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D5934" w14:textId="56BA96B5" w:rsidR="00422EC3" w:rsidRDefault="00422EC3" w:rsidP="00AA0EAE">
      <w:pPr>
        <w:jc w:val="right"/>
      </w:pPr>
    </w:p>
    <w:p w14:paraId="0EDF133D" w14:textId="390DC85E" w:rsidR="00422EC3" w:rsidRPr="00422EC3" w:rsidRDefault="00422EC3" w:rsidP="00422EC3"/>
    <w:p w14:paraId="3AC67B6D" w14:textId="1FDA185F" w:rsidR="00422EC3" w:rsidRPr="00422EC3" w:rsidRDefault="00422EC3" w:rsidP="00422EC3"/>
    <w:p w14:paraId="3D6E3F53" w14:textId="011C0C4A" w:rsidR="00422EC3" w:rsidRPr="00422EC3" w:rsidRDefault="00422EC3" w:rsidP="00422EC3"/>
    <w:p w14:paraId="560E5526" w14:textId="10813E49" w:rsidR="00422EC3" w:rsidRPr="00422EC3" w:rsidRDefault="00422EC3" w:rsidP="00422EC3"/>
    <w:p w14:paraId="57DDE9CA" w14:textId="4FDB2A33" w:rsidR="00422EC3" w:rsidRPr="00422EC3" w:rsidRDefault="00AE06B2" w:rsidP="00422EC3">
      <w:r>
        <w:rPr>
          <w:noProof/>
        </w:rPr>
        <mc:AlternateContent>
          <mc:Choice Requires="wps">
            <w:drawing>
              <wp:anchor distT="0" distB="0" distL="114300" distR="114300" simplePos="0" relativeHeight="251652089" behindDoc="0" locked="0" layoutInCell="1" allowOverlap="1" wp14:anchorId="1D77EF0C" wp14:editId="2D1BAA3C">
                <wp:simplePos x="0" y="0"/>
                <wp:positionH relativeFrom="column">
                  <wp:posOffset>-581025</wp:posOffset>
                </wp:positionH>
                <wp:positionV relativeFrom="paragraph">
                  <wp:posOffset>398146</wp:posOffset>
                </wp:positionV>
                <wp:extent cx="7115175" cy="133350"/>
                <wp:effectExtent l="0" t="0" r="9525" b="0"/>
                <wp:wrapNone/>
                <wp:docPr id="23" name="Rectángulo 23"/>
                <wp:cNvGraphicFramePr/>
                <a:graphic xmlns:a="http://schemas.openxmlformats.org/drawingml/2006/main">
                  <a:graphicData uri="http://schemas.microsoft.com/office/word/2010/wordprocessingShape">
                    <wps:wsp>
                      <wps:cNvSpPr/>
                      <wps:spPr>
                        <a:xfrm>
                          <a:off x="0" y="0"/>
                          <a:ext cx="7115175" cy="13335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B4E2D" id="Rectángulo 23" o:spid="_x0000_s1026" style="position:absolute;margin-left:-45.75pt;margin-top:31.35pt;width:560.25pt;height:10.5pt;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" fillcolor="#92bce3 [2132]" stroked="f" strokeweight="1pt">
                <v:fill color2="#d9e8f5 [756]" rotate="t" colors="0 #9ac3f6;.5 #c1d8f8;1 #e1ecfb" focus="100%" type="gradient"/>
              </v:rect>
            </w:pict>
          </mc:Fallback>
        </mc:AlternateContent>
      </w:r>
      <w:r w:rsidR="000F4AD2">
        <w:rPr>
          <w:noProof/>
        </w:rPr>
        <mc:AlternateContent>
          <mc:Choice Requires="wps">
            <w:drawing>
              <wp:anchor distT="0" distB="0" distL="114300" distR="114300" simplePos="0" relativeHeight="251653114" behindDoc="0" locked="0" layoutInCell="1" allowOverlap="1" wp14:anchorId="4BC6E722" wp14:editId="1DA56C15">
                <wp:simplePos x="0" y="0"/>
                <wp:positionH relativeFrom="margin">
                  <wp:posOffset>866775</wp:posOffset>
                </wp:positionH>
                <wp:positionV relativeFrom="paragraph">
                  <wp:posOffset>7620</wp:posOffset>
                </wp:positionV>
                <wp:extent cx="4810125" cy="75247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4810125" cy="752475"/>
                        </a:xfrm>
                        <a:prstGeom prst="rect">
                          <a:avLst/>
                        </a:prstGeom>
                        <a:noFill/>
                        <a:ln w="6350">
                          <a:noFill/>
                        </a:ln>
                      </wps:spPr>
                      <wps:txbx>
                        <w:txbxContent>
                          <w:p w14:paraId="22BFC70B" w14:textId="0C9EB147" w:rsidR="000F4AD2" w:rsidRPr="000F4AD2" w:rsidRDefault="000F4AD2">
                            <w:pPr>
                              <w:rPr>
                                <w:rFonts w:ascii="Orange Juice" w:hAnsi="Orange Juice"/>
                                <w:color w:val="E696E2"/>
                                <w:sz w:val="96"/>
                              </w:rPr>
                            </w:pPr>
                            <w:r w:rsidRPr="000F4AD2">
                              <w:rPr>
                                <w:rFonts w:ascii="Orange Juice" w:hAnsi="Orange Juice"/>
                                <w:color w:val="E696E2"/>
                                <w:sz w:val="96"/>
                              </w:rPr>
                              <w:t>FARMACIA HOSPITALARIA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6E722" id="_x0000_t202" coordsize="21600,21600" o:spt="202" path="m,l,21600r21600,l21600,xe">
                <v:stroke joinstyle="miter"/>
                <v:path gradientshapeok="t" o:connecttype="rect"/>
              </v:shapetype>
              <v:shape id="Cuadro de texto 22" o:spid="_x0000_s1026" type="#_x0000_t202" style="position:absolute;margin-left:68.25pt;margin-top:.6pt;width:378.75pt;height:59.25pt;z-index:2516531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" filled="f" stroked="f" strokeweight=".5pt">
                <v:textbox>
                  <w:txbxContent>
                    <w:p w14:paraId="22BFC70B" w14:textId="0C9EB147" w:rsidR="000F4AD2" w:rsidRPr="000F4AD2" w:rsidRDefault="000F4AD2">
                      <w:pPr>
                        <w:rPr>
                          <w:rFonts w:ascii="Orange Juice" w:hAnsi="Orange Juice"/>
                          <w:color w:val="E696E2"/>
                          <w:sz w:val="96"/>
                        </w:rPr>
                      </w:pPr>
                      <w:r w:rsidRPr="000F4AD2">
                        <w:rPr>
                          <w:rFonts w:ascii="Orange Juice" w:hAnsi="Orange Juice"/>
                          <w:color w:val="E696E2"/>
                          <w:sz w:val="96"/>
                        </w:rPr>
                        <w:t>FARMACIA HOSPITALARIA</w:t>
                      </w:r>
                    </w:p>
                  </w:txbxContent>
                </v:textbox>
                <w10:wrap anchorx="margin"/>
              </v:shape>
            </w:pict>
          </mc:Fallback>
        </mc:AlternateContent>
      </w:r>
      <w:r w:rsidR="000F4AD2">
        <w:rPr>
          <w:noProof/>
        </w:rPr>
        <mc:AlternateContent>
          <mc:Choice Requires="wps">
            <w:drawing>
              <wp:anchor distT="0" distB="0" distL="114300" distR="114300" simplePos="0" relativeHeight="251654139" behindDoc="0" locked="0" layoutInCell="1" allowOverlap="1" wp14:anchorId="47AA17C8" wp14:editId="7D4644B1">
                <wp:simplePos x="0" y="0"/>
                <wp:positionH relativeFrom="column">
                  <wp:posOffset>828675</wp:posOffset>
                </wp:positionH>
                <wp:positionV relativeFrom="paragraph">
                  <wp:posOffset>7620</wp:posOffset>
                </wp:positionV>
                <wp:extent cx="4572000" cy="84772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4572000" cy="847725"/>
                        </a:xfrm>
                        <a:prstGeom prst="rect">
                          <a:avLst/>
                        </a:prstGeom>
                        <a:noFill/>
                        <a:ln w="6350">
                          <a:noFill/>
                        </a:ln>
                      </wps:spPr>
                      <wps:txbx>
                        <w:txbxContent>
                          <w:p w14:paraId="47A95A00" w14:textId="59D28572" w:rsidR="000F4AD2" w:rsidRPr="000F4AD2" w:rsidRDefault="000F4AD2">
                            <w:pPr>
                              <w:rPr>
                                <w:rFonts w:ascii="Orange Juice" w:hAnsi="Orange Juice"/>
                                <w:color w:val="A7F3F1"/>
                                <w:sz w:val="96"/>
                              </w:rPr>
                            </w:pPr>
                            <w:r w:rsidRPr="000F4AD2">
                              <w:rPr>
                                <w:rFonts w:ascii="Orange Juice" w:hAnsi="Orange Juice"/>
                                <w:color w:val="A7F3F1"/>
                                <w:sz w:val="96"/>
                              </w:rPr>
                              <w:t xml:space="preserve">FARMACIA HOSPITALARIA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A17C8" id="Cuadro de texto 21" o:spid="_x0000_s1027" type="#_x0000_t202" style="position:absolute;margin-left:65.25pt;margin-top:.6pt;width:5in;height:66.7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" filled="f" stroked="f" strokeweight=".5pt">
                <v:textbox>
                  <w:txbxContent>
                    <w:p w14:paraId="47A95A00" w14:textId="59D28572" w:rsidR="000F4AD2" w:rsidRPr="000F4AD2" w:rsidRDefault="000F4AD2">
                      <w:pPr>
                        <w:rPr>
                          <w:rFonts w:ascii="Orange Juice" w:hAnsi="Orange Juice"/>
                          <w:color w:val="A7F3F1"/>
                          <w:sz w:val="96"/>
                        </w:rPr>
                      </w:pPr>
                      <w:r w:rsidRPr="000F4AD2">
                        <w:rPr>
                          <w:rFonts w:ascii="Orange Juice" w:hAnsi="Orange Juice"/>
                          <w:color w:val="A7F3F1"/>
                          <w:sz w:val="96"/>
                        </w:rPr>
                        <w:t xml:space="preserve">FARMACIA HOSPITALARIA </w:t>
                      </w:r>
                    </w:p>
                  </w:txbxContent>
                </v:textbox>
              </v:shape>
            </w:pict>
          </mc:Fallback>
        </mc:AlternateContent>
      </w:r>
      <w:r w:rsidR="000F4AD2">
        <w:rPr>
          <w:noProof/>
        </w:rPr>
        <mc:AlternateContent>
          <mc:Choice Requires="wps">
            <w:drawing>
              <wp:anchor distT="45720" distB="45720" distL="114300" distR="114300" simplePos="0" relativeHeight="251655164" behindDoc="0" locked="0" layoutInCell="1" allowOverlap="1" wp14:anchorId="4370AC95" wp14:editId="1A24A381">
                <wp:simplePos x="0" y="0"/>
                <wp:positionH relativeFrom="margin">
                  <wp:align>center</wp:align>
                </wp:positionH>
                <wp:positionV relativeFrom="paragraph">
                  <wp:posOffset>7620</wp:posOffset>
                </wp:positionV>
                <wp:extent cx="507682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404620"/>
                        </a:xfrm>
                        <a:prstGeom prst="rect">
                          <a:avLst/>
                        </a:prstGeom>
                        <a:noFill/>
                        <a:ln w="9525">
                          <a:noFill/>
                          <a:miter lim="800000"/>
                          <a:headEnd/>
                          <a:tailEnd/>
                        </a:ln>
                      </wps:spPr>
                      <wps:txbx>
                        <w:txbxContent>
                          <w:p w14:paraId="429FABE5" w14:textId="4CD89219" w:rsidR="00A76F14" w:rsidRPr="00A76F14" w:rsidRDefault="00A76F14" w:rsidP="00A76F14">
                            <w:pPr>
                              <w:jc w:val="center"/>
                              <w:rPr>
                                <w:rFonts w:ascii="Orange Juice" w:hAnsi="Orange Juice"/>
                                <w:color w:val="FFFFFF" w:themeColor="background1"/>
                                <w:sz w:val="96"/>
                                <w:lang w:val="es-CO"/>
                                <w14:textOutline w14:w="9525" w14:cap="rnd" w14:cmpd="sng" w14:algn="ctr">
                                  <w14:solidFill>
                                    <w14:srgbClr w14:val="000000"/>
                                  </w14:solidFill>
                                  <w14:prstDash w14:val="solid"/>
                                  <w14:bevel/>
                                </w14:textOutline>
                              </w:rPr>
                            </w:pPr>
                            <w:r w:rsidRPr="00A76F14">
                              <w:rPr>
                                <w:rFonts w:ascii="Orange Juice" w:hAnsi="Orange Juice"/>
                                <w:color w:val="FFFFFF" w:themeColor="background1"/>
                                <w:sz w:val="96"/>
                                <w14:textOutline w14:w="9525" w14:cap="rnd" w14:cmpd="sng" w14:algn="ctr">
                                  <w14:solidFill>
                                    <w14:srgbClr w14:val="000000"/>
                                  </w14:solidFill>
                                  <w14:prstDash w14:val="solid"/>
                                  <w14:bevel/>
                                </w14:textOutline>
                              </w:rPr>
                              <w:t>FARMACIA HOSPITALARIA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70AC95" id="Cuadro de texto 2" o:spid="_x0000_s1028" type="#_x0000_t202" style="position:absolute;margin-left:0;margin-top:.6pt;width:399.75pt;height:110.6pt;z-index:2516551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" filled="f" stroked="f">
                <v:textbox style="mso-fit-shape-to-text:t">
                  <w:txbxContent>
                    <w:p w14:paraId="429FABE5" w14:textId="4CD89219" w:rsidR="00A76F14" w:rsidRPr="00A76F14" w:rsidRDefault="00A76F14" w:rsidP="00A76F14">
                      <w:pPr>
                        <w:jc w:val="center"/>
                        <w:rPr>
                          <w:rFonts w:ascii="Orange Juice" w:hAnsi="Orange Juice"/>
                          <w:color w:val="FFFFFF" w:themeColor="background1"/>
                          <w:sz w:val="96"/>
                          <w:lang w:val="es-CO"/>
                          <w14:textOutline w14:w="9525" w14:cap="rnd" w14:cmpd="sng" w14:algn="ctr">
                            <w14:solidFill>
                              <w14:srgbClr w14:val="000000"/>
                            </w14:solidFill>
                            <w14:prstDash w14:val="solid"/>
                            <w14:bevel/>
                          </w14:textOutline>
                        </w:rPr>
                      </w:pPr>
                      <w:r w:rsidRPr="00A76F14">
                        <w:rPr>
                          <w:rFonts w:ascii="Orange Juice" w:hAnsi="Orange Juice"/>
                          <w:color w:val="FFFFFF" w:themeColor="background1"/>
                          <w:sz w:val="96"/>
                          <w14:textOutline w14:w="9525" w14:cap="rnd" w14:cmpd="sng" w14:algn="ctr">
                            <w14:solidFill>
                              <w14:srgbClr w14:val="000000"/>
                            </w14:solidFill>
                            <w14:prstDash w14:val="solid"/>
                            <w14:bevel/>
                          </w14:textOutline>
                        </w:rPr>
                        <w:t>FARMACIA HOSPITALARIA</w:t>
                      </w:r>
                    </w:p>
                  </w:txbxContent>
                </v:textbox>
                <w10:wrap type="square" anchorx="margin"/>
              </v:shape>
            </w:pict>
          </mc:Fallback>
        </mc:AlternateContent>
      </w:r>
    </w:p>
    <w:p w14:paraId="0C802F04" w14:textId="7D62BC35" w:rsidR="00422EC3" w:rsidRPr="00422EC3" w:rsidRDefault="00422EC3" w:rsidP="00422EC3"/>
    <w:p w14:paraId="25D377E3" w14:textId="57329D4F" w:rsidR="00A76F14" w:rsidRDefault="00422EC3" w:rsidP="00422EC3">
      <w:pPr>
        <w:tabs>
          <w:tab w:val="left" w:pos="3585"/>
        </w:tabs>
        <w:rPr>
          <w:noProof/>
        </w:rPr>
      </w:pPr>
      <w:r>
        <w:tab/>
      </w:r>
    </w:p>
    <w:p w14:paraId="7AEEC4BB" w14:textId="77777777" w:rsidR="00354451" w:rsidRPr="00354451" w:rsidRDefault="00354451" w:rsidP="00354451">
      <w:pPr>
        <w:tabs>
          <w:tab w:val="left" w:pos="3585"/>
        </w:tabs>
        <w:jc w:val="both"/>
        <w:rPr>
          <w:rFonts w:ascii="Arial" w:hAnsi="Arial" w:cs="Arial"/>
          <w:noProof/>
        </w:rPr>
      </w:pPr>
    </w:p>
    <w:p w14:paraId="054AF852" w14:textId="7C18EF65" w:rsidR="00A76F14" w:rsidRDefault="005D738A" w:rsidP="000F4551">
      <w:pPr>
        <w:tabs>
          <w:tab w:val="left" w:pos="3585"/>
        </w:tabs>
        <w:spacing w:line="360" w:lineRule="auto"/>
        <w:rPr>
          <w:rFonts w:ascii="Arial" w:hAnsi="Arial" w:cs="Arial"/>
          <w:noProof/>
          <w:sz w:val="24"/>
          <w:szCs w:val="24"/>
          <w:lang w:val="es-CO"/>
        </w:rPr>
      </w:pPr>
      <w:r>
        <w:rPr>
          <w:rFonts w:ascii="Orange Juice" w:hAnsi="Orange Juice" w:cs="Arial"/>
          <w:noProof/>
          <w:sz w:val="40"/>
          <w:szCs w:val="24"/>
        </w:rPr>
        <mc:AlternateContent>
          <mc:Choice Requires="wps">
            <w:drawing>
              <wp:anchor distT="0" distB="0" distL="114300" distR="114300" simplePos="0" relativeHeight="251661312" behindDoc="0" locked="0" layoutInCell="1" allowOverlap="1" wp14:anchorId="2AB0CB79" wp14:editId="491B73B7">
                <wp:simplePos x="0" y="0"/>
                <wp:positionH relativeFrom="column">
                  <wp:posOffset>4276725</wp:posOffset>
                </wp:positionH>
                <wp:positionV relativeFrom="paragraph">
                  <wp:posOffset>1567815</wp:posOffset>
                </wp:positionV>
                <wp:extent cx="1752600" cy="3429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752600" cy="342900"/>
                        </a:xfrm>
                        <a:prstGeom prst="rect">
                          <a:avLst/>
                        </a:prstGeom>
                        <a:noFill/>
                        <a:ln w="6350">
                          <a:noFill/>
                        </a:ln>
                      </wps:spPr>
                      <wps:txbx>
                        <w:txbxContent>
                          <w:p w14:paraId="60FBF3B8" w14:textId="22E8186B" w:rsidR="005D738A" w:rsidRPr="005D738A" w:rsidRDefault="005D738A" w:rsidP="005D738A">
                            <w:pPr>
                              <w:jc w:val="right"/>
                              <w:rPr>
                                <w:rFonts w:ascii="Orange Juice" w:hAnsi="Orange Juice"/>
                                <w:sz w:val="40"/>
                              </w:rPr>
                            </w:pPr>
                            <w:r w:rsidRPr="005D738A">
                              <w:rPr>
                                <w:rFonts w:ascii="Orange Juice" w:hAnsi="Orange Juice"/>
                                <w:sz w:val="40"/>
                              </w:rPr>
                              <w:t>Actitudes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0CB79" id="Cuadro de texto 15" o:spid="_x0000_s1029" type="#_x0000_t202" style="position:absolute;margin-left:336.75pt;margin-top:123.45pt;width:138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" filled="f" stroked="f" strokeweight=".5pt">
                <v:textbox>
                  <w:txbxContent>
                    <w:p w14:paraId="60FBF3B8" w14:textId="22E8186B" w:rsidR="005D738A" w:rsidRPr="005D738A" w:rsidRDefault="005D738A" w:rsidP="005D738A">
                      <w:pPr>
                        <w:jc w:val="right"/>
                        <w:rPr>
                          <w:rFonts w:ascii="Orange Juice" w:hAnsi="Orange Juice"/>
                          <w:sz w:val="40"/>
                        </w:rPr>
                      </w:pPr>
                      <w:r w:rsidRPr="005D738A">
                        <w:rPr>
                          <w:rFonts w:ascii="Orange Juice" w:hAnsi="Orange Juice"/>
                          <w:sz w:val="40"/>
                        </w:rPr>
                        <w:t>Actitudes</w:t>
                      </w:r>
                    </w:p>
                  </w:txbxContent>
                </v:textbox>
              </v:shape>
            </w:pict>
          </mc:Fallback>
        </mc:AlternateContent>
      </w:r>
      <w:r w:rsidR="00354451" w:rsidRPr="000F4551">
        <w:rPr>
          <w:rFonts w:ascii="Arial" w:hAnsi="Arial" w:cs="Arial"/>
          <w:noProof/>
          <w:sz w:val="24"/>
          <w:szCs w:val="24"/>
          <w:lang w:val="es-CO"/>
        </w:rPr>
        <w:t>Es una especialidad farmacéutica que se ocupa de servir a la población en sus necesidades farmacéuticas, a través de la selección, preparación, adquisición, control, dispensación, información de medicamentos y otras actividades orientadas a conseguir una utilización apropiada, segura y costo-efectiva de los medicamentos y productos sanitarios, en beneficio de los pacientes atendidos en el hospital y en su ámbito de influencia.</w:t>
      </w:r>
    </w:p>
    <w:p w14:paraId="31F08E06" w14:textId="63A4ECC0" w:rsidR="000F4551" w:rsidRPr="005D738A" w:rsidRDefault="005D738A" w:rsidP="005D738A">
      <w:pPr>
        <w:jc w:val="center"/>
        <w:rPr>
          <w:rFonts w:ascii="Symbol" w:eastAsia="Times New Roman" w:hAnsi="Symbol" w:cs="Times New Roman"/>
          <w:color w:val="000000"/>
          <w:sz w:val="20"/>
          <w:szCs w:val="20"/>
          <w:lang w:val="es-CO"/>
        </w:rPr>
      </w:pPr>
      <w:r w:rsidRPr="005D738A">
        <w:rPr>
          <w:rFonts w:ascii="Orange Juice" w:hAnsi="Orange Juice" w:cs="Arial"/>
          <w:noProof/>
          <w:sz w:val="40"/>
          <w:szCs w:val="24"/>
        </w:rPr>
        <mc:AlternateContent>
          <mc:Choice Requires="wps">
            <w:drawing>
              <wp:anchor distT="0" distB="0" distL="114300" distR="114300" simplePos="0" relativeHeight="251660288" behindDoc="1" locked="0" layoutInCell="1" allowOverlap="1" wp14:anchorId="5215397D" wp14:editId="5BF9B9AC">
                <wp:simplePos x="0" y="0"/>
                <wp:positionH relativeFrom="column">
                  <wp:posOffset>2514600</wp:posOffset>
                </wp:positionH>
                <wp:positionV relativeFrom="paragraph">
                  <wp:posOffset>53974</wp:posOffset>
                </wp:positionV>
                <wp:extent cx="4019550" cy="66675"/>
                <wp:effectExtent l="0" t="0" r="0" b="9525"/>
                <wp:wrapNone/>
                <wp:docPr id="14" name="Rectángulo 14"/>
                <wp:cNvGraphicFramePr/>
                <a:graphic xmlns:a="http://schemas.openxmlformats.org/drawingml/2006/main">
                  <a:graphicData uri="http://schemas.microsoft.com/office/word/2010/wordprocessingShape">
                    <wps:wsp>
                      <wps:cNvSpPr/>
                      <wps:spPr>
                        <a:xfrm>
                          <a:off x="0" y="0"/>
                          <a:ext cx="4019550" cy="66675"/>
                        </a:xfrm>
                        <a:prstGeom prst="rect">
                          <a:avLst/>
                        </a:prstGeom>
                        <a:solidFill>
                          <a:srgbClr val="96E6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81D9F1" id="Rectángulo 14" o:spid="_x0000_s1026" style="position:absolute;margin-left:198pt;margin-top:4.25pt;width:316.5pt;height:5.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" fillcolor="#96e6e6" stroked="f" strokeweight="1pt"/>
            </w:pict>
          </mc:Fallback>
        </mc:AlternateContent>
      </w:r>
      <w:r w:rsidR="000F4551" w:rsidRPr="000F4551">
        <w:rPr>
          <w:rFonts w:ascii="Symbol" w:eastAsia="Times New Roman" w:hAnsi="Symbol" w:cs="Times New Roman"/>
          <w:color w:val="000000"/>
          <w:sz w:val="20"/>
          <w:szCs w:val="20"/>
        </w:rPr>
        <w:t></w:t>
      </w:r>
    </w:p>
    <w:p w14:paraId="32AB241F" w14:textId="5C640940" w:rsidR="000F4551" w:rsidRPr="000F4551" w:rsidRDefault="000F4551" w:rsidP="000F4551">
      <w:pPr>
        <w:spacing w:line="360" w:lineRule="auto"/>
        <w:ind w:left="567" w:hanging="567"/>
        <w:jc w:val="right"/>
        <w:rPr>
          <w:rFonts w:ascii="Arial" w:eastAsia="Times New Roman" w:hAnsi="Arial" w:cs="Arial"/>
          <w:color w:val="000000"/>
          <w:sz w:val="27"/>
          <w:szCs w:val="27"/>
          <w:lang w:val="es-CO"/>
        </w:rPr>
      </w:pPr>
      <w:r w:rsidRPr="000F4551">
        <w:rPr>
          <w:rFonts w:ascii="Arial" w:eastAsia="Times New Roman" w:hAnsi="Arial" w:cs="Arial"/>
          <w:color w:val="000000"/>
          <w:sz w:val="14"/>
          <w:szCs w:val="14"/>
          <w:lang w:val="es-CO"/>
        </w:rPr>
        <w:t>         </w:t>
      </w:r>
      <w:r w:rsidRPr="000F4551">
        <w:rPr>
          <w:rFonts w:ascii="Arial" w:eastAsia="Times New Roman" w:hAnsi="Arial" w:cs="Arial"/>
          <w:color w:val="000000"/>
          <w:sz w:val="20"/>
          <w:szCs w:val="20"/>
          <w:lang w:val="es-CO"/>
        </w:rPr>
        <w:t>Comprender la necesidad de tener argumentos sólidos para justificar y convencer a otros profesionales sanitarios de la necesidad del inicio y seguimiento de un proceso de evaluación de medicamentos.</w:t>
      </w:r>
    </w:p>
    <w:p w14:paraId="6A959738" w14:textId="65F557F7" w:rsidR="000F4551" w:rsidRPr="000F4551" w:rsidRDefault="000F4551" w:rsidP="000F4551">
      <w:pPr>
        <w:spacing w:after="0" w:line="360" w:lineRule="auto"/>
        <w:jc w:val="right"/>
        <w:rPr>
          <w:rFonts w:ascii="Arial" w:eastAsia="Times New Roman" w:hAnsi="Arial" w:cs="Arial"/>
          <w:color w:val="000000"/>
          <w:sz w:val="27"/>
          <w:szCs w:val="27"/>
          <w:lang w:val="es-CO"/>
        </w:rPr>
      </w:pPr>
      <w:r w:rsidRPr="000F4551">
        <w:rPr>
          <w:rFonts w:ascii="Arial" w:eastAsia="Times New Roman" w:hAnsi="Arial" w:cs="Arial"/>
          <w:color w:val="000000"/>
          <w:sz w:val="14"/>
          <w:szCs w:val="14"/>
          <w:lang w:val="es-CO"/>
        </w:rPr>
        <w:t>            </w:t>
      </w:r>
      <w:r w:rsidRPr="000F4551">
        <w:rPr>
          <w:rFonts w:ascii="Arial" w:eastAsia="Times New Roman" w:hAnsi="Arial" w:cs="Arial"/>
          <w:color w:val="000000"/>
          <w:sz w:val="20"/>
          <w:szCs w:val="20"/>
          <w:lang w:val="es-CO"/>
        </w:rPr>
        <w:t>Ser consciente de que la selección de medicamentos implica un proceso permanente, destinado a promover el uso racional de los mismos.</w:t>
      </w:r>
    </w:p>
    <w:p w14:paraId="07D73702" w14:textId="6BBA647F" w:rsidR="000F4551" w:rsidRPr="000F4551" w:rsidRDefault="000F4551" w:rsidP="000F4551">
      <w:pPr>
        <w:spacing w:after="0" w:line="360" w:lineRule="auto"/>
        <w:ind w:left="567" w:hanging="567"/>
        <w:jc w:val="right"/>
        <w:rPr>
          <w:rFonts w:ascii="Arial" w:eastAsia="Times New Roman" w:hAnsi="Arial" w:cs="Arial"/>
          <w:color w:val="000000"/>
          <w:sz w:val="27"/>
          <w:szCs w:val="27"/>
          <w:lang w:val="es-CO"/>
        </w:rPr>
      </w:pPr>
      <w:r w:rsidRPr="000F4551">
        <w:rPr>
          <w:rFonts w:ascii="Arial" w:eastAsia="Times New Roman" w:hAnsi="Arial" w:cs="Arial"/>
          <w:color w:val="000000"/>
          <w:sz w:val="14"/>
          <w:szCs w:val="14"/>
          <w:lang w:val="es-CO"/>
        </w:rPr>
        <w:t>        </w:t>
      </w:r>
      <w:r w:rsidRPr="000F4551">
        <w:rPr>
          <w:rFonts w:ascii="Arial" w:eastAsia="Times New Roman" w:hAnsi="Arial" w:cs="Arial"/>
          <w:color w:val="000000"/>
          <w:sz w:val="20"/>
          <w:szCs w:val="20"/>
          <w:lang w:val="es-CO"/>
        </w:rPr>
        <w:t>Mantener un espíritu crítico basado en la información científica y en la realidad asistencial.</w:t>
      </w:r>
    </w:p>
    <w:p w14:paraId="6665FE46" w14:textId="0ABE46A4" w:rsidR="000F4551" w:rsidRPr="000F4551" w:rsidRDefault="000F4551" w:rsidP="000F4551">
      <w:pPr>
        <w:spacing w:after="0" w:line="360" w:lineRule="auto"/>
        <w:ind w:left="567" w:hanging="567"/>
        <w:jc w:val="right"/>
        <w:rPr>
          <w:rFonts w:ascii="Arial" w:eastAsia="Times New Roman" w:hAnsi="Arial" w:cs="Arial"/>
          <w:color w:val="000000"/>
          <w:sz w:val="27"/>
          <w:szCs w:val="27"/>
          <w:lang w:val="es-CO"/>
        </w:rPr>
      </w:pPr>
      <w:r w:rsidRPr="000F4551">
        <w:rPr>
          <w:rFonts w:ascii="Arial" w:eastAsia="Times New Roman" w:hAnsi="Arial" w:cs="Arial"/>
          <w:color w:val="000000"/>
          <w:sz w:val="14"/>
          <w:szCs w:val="14"/>
          <w:lang w:val="es-CO"/>
        </w:rPr>
        <w:t>         </w:t>
      </w:r>
      <w:r w:rsidRPr="000F4551">
        <w:rPr>
          <w:rFonts w:ascii="Arial" w:eastAsia="Times New Roman" w:hAnsi="Arial" w:cs="Arial"/>
          <w:color w:val="000000"/>
          <w:sz w:val="20"/>
          <w:szCs w:val="20"/>
          <w:lang w:val="es-CO"/>
        </w:rPr>
        <w:t>Ser consciente de que la guía farmacoterapéutica es la concreción del proceso de selección.</w:t>
      </w:r>
    </w:p>
    <w:p w14:paraId="150BDF4E" w14:textId="41830A23" w:rsidR="00354451" w:rsidRPr="005D738A" w:rsidRDefault="000F4551" w:rsidP="005D738A">
      <w:pPr>
        <w:spacing w:after="0" w:line="360" w:lineRule="auto"/>
        <w:ind w:left="567" w:hanging="567"/>
        <w:jc w:val="right"/>
        <w:rPr>
          <w:rFonts w:ascii="Arial" w:eastAsia="Times New Roman" w:hAnsi="Arial" w:cs="Arial"/>
          <w:color w:val="000000"/>
          <w:sz w:val="27"/>
          <w:szCs w:val="27"/>
          <w:lang w:val="es-CO"/>
        </w:rPr>
      </w:pPr>
      <w:r w:rsidRPr="000F4551">
        <w:rPr>
          <w:rFonts w:ascii="Arial" w:eastAsia="Times New Roman" w:hAnsi="Arial" w:cs="Arial"/>
          <w:color w:val="000000"/>
          <w:sz w:val="14"/>
          <w:szCs w:val="14"/>
          <w:lang w:val="es-CO"/>
        </w:rPr>
        <w:t>         </w:t>
      </w:r>
      <w:r w:rsidRPr="000F4551">
        <w:rPr>
          <w:rFonts w:ascii="Arial" w:eastAsia="Times New Roman" w:hAnsi="Arial" w:cs="Arial"/>
          <w:color w:val="000000"/>
          <w:sz w:val="20"/>
          <w:szCs w:val="20"/>
          <w:lang w:val="es-CO"/>
        </w:rPr>
        <w:t>Comprender la importancia de la Comisión de Farmacia y Terapéutica, como instrumento multidisciplinar indispensable de la selección de medicamentos.</w:t>
      </w:r>
    </w:p>
    <w:p w14:paraId="5DA1AE76" w14:textId="1C61BF71" w:rsidR="00A76F14" w:rsidRPr="000F4551" w:rsidRDefault="005D738A" w:rsidP="00935EB4">
      <w:pPr>
        <w:tabs>
          <w:tab w:val="left" w:pos="3585"/>
        </w:tabs>
        <w:rPr>
          <w:noProof/>
          <w:lang w:val="es-CO"/>
        </w:rPr>
      </w:pPr>
      <w:r>
        <w:rPr>
          <w:noProof/>
        </w:rPr>
        <w:drawing>
          <wp:inline distT="0" distB="0" distL="0" distR="0" wp14:anchorId="4B37233A" wp14:editId="0896AEF8">
            <wp:extent cx="1314450" cy="1061085"/>
            <wp:effectExtent l="0" t="0" r="0" b="5715"/>
            <wp:docPr id="16" name="Imagen 1" descr="Farmacia con enfermera en mostrador. personaje de dibujos animados de  droguería 426355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acia con enfermera en mostrador. personaje de dibujos animados de  droguería 426355 Vector en Vecteez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4495" cy="1069194"/>
                    </a:xfrm>
                    <a:prstGeom prst="ellipse">
                      <a:avLst/>
                    </a:prstGeom>
                    <a:ln>
                      <a:noFill/>
                    </a:ln>
                    <a:effectLst>
                      <a:softEdge rad="112500"/>
                    </a:effectLst>
                  </pic:spPr>
                </pic:pic>
              </a:graphicData>
            </a:graphic>
          </wp:inline>
        </w:drawing>
      </w:r>
      <w:r>
        <w:t xml:space="preserve">  </w:t>
      </w:r>
      <w:r w:rsidRPr="005D738A">
        <w:rPr>
          <w:noProof/>
        </w:rPr>
        <w:drawing>
          <wp:inline distT="0" distB="0" distL="0" distR="0" wp14:anchorId="65978F22" wp14:editId="4AF31442">
            <wp:extent cx="1343025" cy="1042035"/>
            <wp:effectExtent l="0" t="0" r="9525" b="5715"/>
            <wp:docPr id="17" name="Imagen 17" descr="Farmacia, Bandera De La Farmacología Suministros Médicos, Drogas, Medicina,  Iconos De La Medicación O Símbolos Determinados Vecto Ilustración del  Vector - Ilustración de terapia, drogas: 9344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rmacia, Bandera De La Farmacología Suministros Médicos, Drogas, Medicina,  Iconos De La Medicación O Símbolos Determinados Vecto Ilustración del  Vector - Ilustración de terapia, drogas: 934456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49" cy="1047562"/>
                    </a:xfrm>
                    <a:prstGeom prst="ellipse">
                      <a:avLst/>
                    </a:prstGeom>
                    <a:ln>
                      <a:noFill/>
                    </a:ln>
                    <a:effectLst>
                      <a:softEdge rad="112500"/>
                    </a:effectLst>
                  </pic:spPr>
                </pic:pic>
              </a:graphicData>
            </a:graphic>
          </wp:inline>
        </w:drawing>
      </w:r>
      <w:r w:rsidR="008A7345">
        <w:rPr>
          <w:noProof/>
        </w:rPr>
        <w:drawing>
          <wp:inline distT="0" distB="0" distL="0" distR="0" wp14:anchorId="6CFA0453" wp14:editId="667624ED">
            <wp:extent cx="1314450" cy="1047750"/>
            <wp:effectExtent l="0" t="0" r="0" b="0"/>
            <wp:docPr id="18" name="Imagen 18" descr="20 Cursos de Farmacia Gratis【 Septiembre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 Cursos de Farmacia Gratis【 Septiembre 2021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047750"/>
                    </a:xfrm>
                    <a:prstGeom prst="ellipse">
                      <a:avLst/>
                    </a:prstGeom>
                    <a:ln>
                      <a:noFill/>
                    </a:ln>
                    <a:effectLst>
                      <a:softEdge rad="112500"/>
                    </a:effectLst>
                  </pic:spPr>
                </pic:pic>
              </a:graphicData>
            </a:graphic>
          </wp:inline>
        </w:drawing>
      </w:r>
    </w:p>
    <w:p w14:paraId="46FEE7B6" w14:textId="2F4AF97A" w:rsidR="00AA0EAE" w:rsidRPr="000F4551" w:rsidRDefault="00AA0EAE" w:rsidP="00422EC3">
      <w:pPr>
        <w:tabs>
          <w:tab w:val="left" w:pos="3585"/>
        </w:tabs>
        <w:rPr>
          <w:lang w:val="es-CO"/>
        </w:rPr>
        <w:sectPr w:rsidR="00AA0EAE" w:rsidRPr="000F4551" w:rsidSect="00954AD1">
          <w:headerReference w:type="even" r:id="rId10"/>
          <w:headerReference w:type="default" r:id="rId11"/>
          <w:footerReference w:type="default" r:id="rId12"/>
          <w:headerReference w:type="first" r:id="rId13"/>
          <w:pgSz w:w="12240" w:h="15840"/>
          <w:pgMar w:top="1440" w:right="1440" w:bottom="1440" w:left="1440" w:header="907" w:footer="680" w:gutter="0"/>
          <w:pgBorders w:offsetFrom="page">
            <w:top w:val="single" w:sz="12" w:space="24" w:color="5B9BD5" w:themeColor="accent1"/>
            <w:left w:val="single" w:sz="12" w:space="24" w:color="5B9BD5" w:themeColor="accent1"/>
            <w:bottom w:val="single" w:sz="12" w:space="24" w:color="5B9BD5" w:themeColor="accent1"/>
            <w:right w:val="single" w:sz="12" w:space="24" w:color="5B9BD5" w:themeColor="accent1"/>
          </w:pgBorders>
          <w:cols w:space="708"/>
          <w:docGrid w:linePitch="360"/>
        </w:sectPr>
      </w:pPr>
    </w:p>
    <w:p w14:paraId="277D1136" w14:textId="6C9A6166" w:rsidR="007F452D" w:rsidRPr="007F452D" w:rsidRDefault="009B4F0B" w:rsidP="007F452D">
      <w:pPr>
        <w:rPr>
          <w:lang w:val="es-CO"/>
        </w:rPr>
      </w:pPr>
      <w:r>
        <w:rPr>
          <w:noProof/>
        </w:rPr>
        <w:lastRenderedPageBreak/>
        <mc:AlternateContent>
          <mc:Choice Requires="wps">
            <w:drawing>
              <wp:anchor distT="0" distB="0" distL="114300" distR="114300" simplePos="0" relativeHeight="251650039" behindDoc="1" locked="0" layoutInCell="1" allowOverlap="1" wp14:anchorId="0945395D" wp14:editId="6F7F6980">
                <wp:simplePos x="0" y="0"/>
                <wp:positionH relativeFrom="column">
                  <wp:posOffset>-609600</wp:posOffset>
                </wp:positionH>
                <wp:positionV relativeFrom="paragraph">
                  <wp:posOffset>-600074</wp:posOffset>
                </wp:positionV>
                <wp:extent cx="7143750" cy="941070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7143750" cy="9410700"/>
                        </a:xfrm>
                        <a:prstGeom prst="rect">
                          <a:avLst/>
                        </a:prstGeom>
                        <a:solidFill>
                          <a:schemeClr val="accent1">
                            <a:lumMod val="20000"/>
                            <a:lumOff val="80000"/>
                          </a:schemeClr>
                        </a:solidFill>
                        <a:ln w="6350">
                          <a:noFill/>
                        </a:ln>
                      </wps:spPr>
                      <wps:txbx>
                        <w:txbxContent>
                          <w:p w14:paraId="76F275B9" w14:textId="77777777" w:rsidR="009B4F0B" w:rsidRDefault="009B4F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5395D" id="Cuadro de texto 28" o:spid="_x0000_s1030" type="#_x0000_t202" style="position:absolute;margin-left:-48pt;margin-top:-47.25pt;width:562.5pt;height:741pt;z-index:-251666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" fillcolor="#deeaf6 [660]" stroked="f" strokeweight=".5pt">
                <v:textbox>
                  <w:txbxContent>
                    <w:p w14:paraId="76F275B9" w14:textId="77777777" w:rsidR="009B4F0B" w:rsidRDefault="009B4F0B"/>
                  </w:txbxContent>
                </v:textbox>
              </v:shape>
            </w:pict>
          </mc:Fallback>
        </mc:AlternateContent>
      </w:r>
      <w:r>
        <w:rPr>
          <w:noProof/>
        </w:rPr>
        <mc:AlternateContent>
          <mc:Choice Requires="wps">
            <w:drawing>
              <wp:anchor distT="0" distB="0" distL="114300" distR="114300" simplePos="0" relativeHeight="251651064" behindDoc="0" locked="0" layoutInCell="1" allowOverlap="1" wp14:anchorId="7A841510" wp14:editId="1911C2CF">
                <wp:simplePos x="0" y="0"/>
                <wp:positionH relativeFrom="page">
                  <wp:posOffset>323850</wp:posOffset>
                </wp:positionH>
                <wp:positionV relativeFrom="paragraph">
                  <wp:posOffset>238126</wp:posOffset>
                </wp:positionV>
                <wp:extent cx="7153275" cy="54610"/>
                <wp:effectExtent l="0" t="0" r="9525" b="2540"/>
                <wp:wrapNone/>
                <wp:docPr id="27" name="Rectángulo 27"/>
                <wp:cNvGraphicFramePr/>
                <a:graphic xmlns:a="http://schemas.openxmlformats.org/drawingml/2006/main">
                  <a:graphicData uri="http://schemas.microsoft.com/office/word/2010/wordprocessingShape">
                    <wps:wsp>
                      <wps:cNvSpPr/>
                      <wps:spPr>
                        <a:xfrm>
                          <a:off x="0" y="0"/>
                          <a:ext cx="7153275" cy="54610"/>
                        </a:xfrm>
                        <a:prstGeom prst="rect">
                          <a:avLst/>
                        </a:prstGeom>
                        <a:gradFill flip="none" rotWithShape="1">
                          <a:gsLst>
                            <a:gs pos="0">
                              <a:srgbClr val="E696E2">
                                <a:tint val="66000"/>
                                <a:satMod val="160000"/>
                              </a:srgbClr>
                            </a:gs>
                            <a:gs pos="50000">
                              <a:srgbClr val="E696E2">
                                <a:tint val="44500"/>
                                <a:satMod val="160000"/>
                              </a:srgbClr>
                            </a:gs>
                            <a:gs pos="100000">
                              <a:srgbClr val="E696E2">
                                <a:tint val="23500"/>
                                <a:satMod val="160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7DF69" id="Rectángulo 27" o:spid="_x0000_s1026" style="position:absolute;margin-left:25.5pt;margin-top:18.75pt;width:563.25pt;height:4.3pt;z-index:251651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" fillcolor="#fcb5f8" stroked="f" strokeweight="1pt">
                <v:fill color2="#fee8fc" rotate="t" focusposition=".5,.5" focussize="" colors="0 #fcb5f8;.5 #fdd0fa;1 #fee8fc" focus="100%" type="gradientRadial"/>
                <w10:wrap anchorx="page"/>
              </v:rect>
            </w:pict>
          </mc:Fallback>
        </mc:AlternateContent>
      </w:r>
      <w:r w:rsidR="00B54F49">
        <w:rPr>
          <w:noProof/>
        </w:rPr>
        <mc:AlternateContent>
          <mc:Choice Requires="wps">
            <w:drawing>
              <wp:anchor distT="0" distB="0" distL="114300" distR="114300" simplePos="0" relativeHeight="251659264" behindDoc="0" locked="0" layoutInCell="1" allowOverlap="1" wp14:anchorId="5A5B6326" wp14:editId="4BE004E5">
                <wp:simplePos x="0" y="0"/>
                <wp:positionH relativeFrom="margin">
                  <wp:align>center</wp:align>
                </wp:positionH>
                <wp:positionV relativeFrom="paragraph">
                  <wp:posOffset>0</wp:posOffset>
                </wp:positionV>
                <wp:extent cx="1828800" cy="182880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FB32C38" w14:textId="77777777" w:rsidR="00B54F49" w:rsidRPr="0074179C" w:rsidRDefault="00B54F49" w:rsidP="00B54F49">
                            <w:pPr>
                              <w:jc w:val="center"/>
                              <w:rPr>
                                <w:rFonts w:ascii="Orange Juice" w:hAnsi="Orange Juice" w:cs="Times New Roman"/>
                                <w:color w:val="000000" w:themeColor="text1"/>
                                <w:sz w:val="56"/>
                                <w:szCs w:val="32"/>
                                <w:lang w:val="es-CO"/>
                                <w14:textOutline w14:w="9525" w14:cap="rnd" w14:cmpd="sng" w14:algn="ctr">
                                  <w14:noFill/>
                                  <w14:prstDash w14:val="solid"/>
                                  <w14:bevel/>
                                </w14:textOutline>
                              </w:rPr>
                            </w:pPr>
                            <w:r w:rsidRPr="0074179C">
                              <w:rPr>
                                <w:rFonts w:ascii="Orange Juice" w:hAnsi="Orange Juice" w:cs="Times New Roman"/>
                                <w:color w:val="000000" w:themeColor="text1"/>
                                <w:sz w:val="56"/>
                                <w:szCs w:val="32"/>
                                <w:lang w:val="es-CO"/>
                                <w14:textOutline w14:w="9525" w14:cap="rnd" w14:cmpd="sng" w14:algn="ctr">
                                  <w14:noFill/>
                                  <w14:prstDash w14:val="solid"/>
                                  <w14:bevel/>
                                </w14:textOutline>
                              </w:rPr>
                              <w:t>Principales funciones de la farmacia hospitalaria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5B6326" id="Cuadro de texto 1" o:spid="_x0000_s1031"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" filled="f" stroked="f" strokeweight=".5pt">
                <v:textbox style="mso-fit-shape-to-text:t">
                  <w:txbxContent>
                    <w:p w14:paraId="3FB32C38" w14:textId="77777777" w:rsidR="00B54F49" w:rsidRPr="0074179C" w:rsidRDefault="00B54F49" w:rsidP="00B54F49">
                      <w:pPr>
                        <w:jc w:val="center"/>
                        <w:rPr>
                          <w:rFonts w:ascii="Orange Juice" w:hAnsi="Orange Juice" w:cs="Times New Roman"/>
                          <w:color w:val="000000" w:themeColor="text1"/>
                          <w:sz w:val="56"/>
                          <w:szCs w:val="32"/>
                          <w:lang w:val="es-CO"/>
                          <w14:textOutline w14:w="9525" w14:cap="rnd" w14:cmpd="sng" w14:algn="ctr">
                            <w14:noFill/>
                            <w14:prstDash w14:val="solid"/>
                            <w14:bevel/>
                          </w14:textOutline>
                        </w:rPr>
                      </w:pPr>
                      <w:r w:rsidRPr="0074179C">
                        <w:rPr>
                          <w:rFonts w:ascii="Orange Juice" w:hAnsi="Orange Juice" w:cs="Times New Roman"/>
                          <w:color w:val="000000" w:themeColor="text1"/>
                          <w:sz w:val="56"/>
                          <w:szCs w:val="32"/>
                          <w:lang w:val="es-CO"/>
                          <w14:textOutline w14:w="9525" w14:cap="rnd" w14:cmpd="sng" w14:algn="ctr">
                            <w14:noFill/>
                            <w14:prstDash w14:val="solid"/>
                            <w14:bevel/>
                          </w14:textOutline>
                        </w:rPr>
                        <w:t>Principales funciones de la farmacia hospitalaria</w:t>
                      </w:r>
                    </w:p>
                  </w:txbxContent>
                </v:textbox>
                <w10:wrap type="square" anchorx="margin"/>
              </v:shape>
            </w:pict>
          </mc:Fallback>
        </mc:AlternateContent>
      </w:r>
    </w:p>
    <w:p w14:paraId="443A8919" w14:textId="38A055E5" w:rsidR="007F452D" w:rsidRDefault="00341FB1" w:rsidP="00341FB1">
      <w:pPr>
        <w:pStyle w:val="NormalWeb"/>
        <w:shd w:val="clear" w:color="auto" w:fill="FFFFFF"/>
        <w:spacing w:before="0" w:beforeAutospacing="0" w:after="330" w:afterAutospacing="0"/>
        <w:jc w:val="both"/>
        <w:textAlignment w:val="baseline"/>
        <w:rPr>
          <w:rFonts w:ascii="Arial" w:hAnsi="Arial" w:cs="Arial"/>
          <w:color w:val="000000"/>
          <w:sz w:val="21"/>
          <w:szCs w:val="21"/>
          <w:lang w:val="es-CO"/>
        </w:rPr>
      </w:pPr>
      <w:r w:rsidRPr="00341FB1">
        <w:rPr>
          <w:rFonts w:ascii="Arial" w:hAnsi="Arial" w:cs="Arial"/>
          <w:color w:val="000000"/>
          <w:sz w:val="21"/>
          <w:szCs w:val="21"/>
          <w:lang w:val="es-CO"/>
        </w:rPr>
        <w:t> </w:t>
      </w:r>
      <w:r w:rsidR="007F452D">
        <w:rPr>
          <w:rFonts w:ascii="Arial" w:hAnsi="Arial" w:cs="Arial"/>
          <w:noProof/>
          <w:color w:val="000000"/>
          <w:sz w:val="21"/>
          <w:szCs w:val="21"/>
        </w:rPr>
        <w:drawing>
          <wp:inline distT="0" distB="0" distL="0" distR="0" wp14:anchorId="782DCE68" wp14:editId="20CD63DD">
            <wp:extent cx="5942965" cy="3162300"/>
            <wp:effectExtent l="0" t="0" r="63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A0C129F" w14:textId="37A0FA7C" w:rsidR="00A341D1" w:rsidRDefault="00A341D1" w:rsidP="00341FB1">
      <w:pPr>
        <w:pStyle w:val="NormalWeb"/>
        <w:shd w:val="clear" w:color="auto" w:fill="FFFFFF"/>
        <w:spacing w:before="0" w:beforeAutospacing="0" w:after="330" w:afterAutospacing="0"/>
        <w:jc w:val="both"/>
        <w:textAlignment w:val="baseline"/>
        <w:rPr>
          <w:rFonts w:ascii="Arial" w:hAnsi="Arial" w:cs="Arial"/>
          <w:color w:val="000000"/>
          <w:sz w:val="21"/>
          <w:szCs w:val="21"/>
          <w:lang w:val="es-CO"/>
        </w:rPr>
      </w:pPr>
      <w:r>
        <w:rPr>
          <w:rFonts w:ascii="Arial" w:hAnsi="Arial" w:cs="Arial"/>
          <w:noProof/>
          <w:color w:val="000000"/>
          <w:sz w:val="21"/>
          <w:szCs w:val="21"/>
        </w:rPr>
        <w:drawing>
          <wp:inline distT="0" distB="0" distL="0" distR="0" wp14:anchorId="35B637BF" wp14:editId="6022DCA9">
            <wp:extent cx="5923915" cy="3248025"/>
            <wp:effectExtent l="19050" t="0" r="38735" b="952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8584DB0" w14:textId="77777777" w:rsidR="00A341D1" w:rsidRPr="00341FB1" w:rsidRDefault="00A341D1" w:rsidP="00341FB1">
      <w:pPr>
        <w:pStyle w:val="NormalWeb"/>
        <w:shd w:val="clear" w:color="auto" w:fill="FFFFFF"/>
        <w:spacing w:before="0" w:beforeAutospacing="0" w:after="330" w:afterAutospacing="0"/>
        <w:jc w:val="both"/>
        <w:textAlignment w:val="baseline"/>
        <w:rPr>
          <w:rFonts w:ascii="Arial" w:hAnsi="Arial" w:cs="Arial"/>
          <w:color w:val="000000"/>
          <w:sz w:val="21"/>
          <w:szCs w:val="21"/>
          <w:lang w:val="es-CO"/>
        </w:rPr>
      </w:pPr>
    </w:p>
    <w:tbl>
      <w:tblPr>
        <w:tblStyle w:val="Tabladecuadrcula1clara-nfasis1"/>
        <w:tblW w:w="8834" w:type="dxa"/>
        <w:tblLook w:val="04A0" w:firstRow="1" w:lastRow="0" w:firstColumn="1" w:lastColumn="0" w:noHBand="0" w:noVBand="1"/>
      </w:tblPr>
      <w:tblGrid>
        <w:gridCol w:w="4423"/>
        <w:gridCol w:w="4411"/>
      </w:tblGrid>
      <w:tr w:rsidR="00341FB1" w:rsidRPr="0077313C" w14:paraId="3D7B6EE3" w14:textId="77777777" w:rsidTr="007C7DBC">
        <w:trPr>
          <w:cnfStyle w:val="100000000000" w:firstRow="1" w:lastRow="0" w:firstColumn="0" w:lastColumn="0" w:oddVBand="0" w:evenVBand="0" w:oddHBand="0" w:evenHBand="0" w:firstRowFirstColumn="0" w:firstRowLastColumn="0" w:lastRowFirstColumn="0" w:lastRowLastColumn="0"/>
          <w:trHeight w:val="1968"/>
        </w:trPr>
        <w:tc>
          <w:tcPr>
            <w:cnfStyle w:val="001000000000" w:firstRow="0" w:lastRow="0" w:firstColumn="1" w:lastColumn="0" w:oddVBand="0" w:evenVBand="0" w:oddHBand="0" w:evenHBand="0" w:firstRowFirstColumn="0" w:firstRowLastColumn="0" w:lastRowFirstColumn="0" w:lastRowLastColumn="0"/>
            <w:tcW w:w="4423" w:type="dxa"/>
          </w:tcPr>
          <w:p w14:paraId="40253CA8" w14:textId="77777777" w:rsidR="00341FB1" w:rsidRPr="00903E8E" w:rsidRDefault="00341FB1" w:rsidP="00341FB1">
            <w:pPr>
              <w:pStyle w:val="NormalWeb"/>
              <w:shd w:val="clear" w:color="auto" w:fill="FFFFFF"/>
              <w:spacing w:before="0" w:beforeAutospacing="0" w:after="0" w:afterAutospacing="0" w:line="360" w:lineRule="auto"/>
              <w:jc w:val="both"/>
              <w:textAlignment w:val="baseline"/>
              <w:rPr>
                <w:rFonts w:ascii="Arial" w:hAnsi="Arial" w:cs="Arial"/>
                <w:b w:val="0"/>
                <w:color w:val="000000"/>
                <w:lang w:val="es-CO"/>
              </w:rPr>
            </w:pPr>
            <w:r w:rsidRPr="00903E8E">
              <w:rPr>
                <w:rStyle w:val="Textoennegrita"/>
                <w:rFonts w:ascii="Arial" w:hAnsi="Arial" w:cs="Arial"/>
                <w:b/>
                <w:color w:val="000000"/>
                <w:bdr w:val="none" w:sz="0" w:space="0" w:color="auto" w:frame="1"/>
                <w:lang w:val="es-CO"/>
              </w:rPr>
              <w:lastRenderedPageBreak/>
              <w:t>– Formulación. –</w:t>
            </w:r>
            <w:r w:rsidRPr="00903E8E">
              <w:rPr>
                <w:rFonts w:ascii="Arial" w:hAnsi="Arial" w:cs="Arial"/>
                <w:b w:val="0"/>
                <w:color w:val="000000"/>
                <w:lang w:val="es-CO"/>
              </w:rPr>
              <w:t> </w:t>
            </w:r>
            <w:r w:rsidRPr="00903E8E">
              <w:rPr>
                <w:rFonts w:ascii="Arial" w:hAnsi="Arial" w:cs="Arial"/>
                <w:color w:val="000000"/>
                <w:lang w:val="es-CO"/>
              </w:rPr>
              <w:t>Un trabajo técnico que tiene una gran importancia en el campo de la farmacoterapia y sobre todo de cara a los tratamientos individualizados.</w:t>
            </w:r>
          </w:p>
        </w:tc>
        <w:tc>
          <w:tcPr>
            <w:tcW w:w="4411" w:type="dxa"/>
          </w:tcPr>
          <w:p w14:paraId="6F94E0A8" w14:textId="77777777" w:rsidR="00341FB1" w:rsidRPr="00903E8E" w:rsidRDefault="00341FB1" w:rsidP="00341FB1">
            <w:pPr>
              <w:pStyle w:val="NormalWeb"/>
              <w:shd w:val="clear" w:color="auto" w:fill="FFFFFF"/>
              <w:spacing w:before="0" w:beforeAutospacing="0" w:after="0" w:afterAutospacing="0"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lang w:val="es-CO"/>
              </w:rPr>
            </w:pPr>
            <w:r w:rsidRPr="00903E8E">
              <w:rPr>
                <w:rStyle w:val="Textoennegrita"/>
                <w:rFonts w:ascii="Arial" w:hAnsi="Arial" w:cs="Arial"/>
                <w:b/>
                <w:color w:val="000000"/>
                <w:bdr w:val="none" w:sz="0" w:space="0" w:color="auto" w:frame="1"/>
                <w:lang w:val="es-CO"/>
              </w:rPr>
              <w:t>– Atención farmacéutica al paciente. –</w:t>
            </w:r>
            <w:r w:rsidRPr="00903E8E">
              <w:rPr>
                <w:rFonts w:ascii="Arial" w:hAnsi="Arial" w:cs="Arial"/>
                <w:color w:val="000000"/>
                <w:lang w:val="es-CO"/>
              </w:rPr>
              <w:t> Un requisito indispensable para acertar con los tratamientos que necesita el paciente.</w:t>
            </w:r>
          </w:p>
        </w:tc>
      </w:tr>
      <w:tr w:rsidR="00341FB1" w:rsidRPr="0077313C" w14:paraId="6D33CF6E" w14:textId="77777777" w:rsidTr="00EA34E4">
        <w:trPr>
          <w:trHeight w:val="2946"/>
        </w:trPr>
        <w:tc>
          <w:tcPr>
            <w:cnfStyle w:val="001000000000" w:firstRow="0" w:lastRow="0" w:firstColumn="1" w:lastColumn="0" w:oddVBand="0" w:evenVBand="0" w:oddHBand="0" w:evenHBand="0" w:firstRowFirstColumn="0" w:firstRowLastColumn="0" w:lastRowFirstColumn="0" w:lastRowLastColumn="0"/>
            <w:tcW w:w="4423" w:type="dxa"/>
          </w:tcPr>
          <w:p w14:paraId="4359DCFF" w14:textId="77777777" w:rsidR="00341FB1" w:rsidRPr="00903E8E" w:rsidRDefault="00341FB1" w:rsidP="00341FB1">
            <w:pPr>
              <w:pStyle w:val="NormalWeb"/>
              <w:shd w:val="clear" w:color="auto" w:fill="FFFFFF"/>
              <w:spacing w:before="0" w:beforeAutospacing="0" w:after="0" w:afterAutospacing="0" w:line="360" w:lineRule="auto"/>
              <w:jc w:val="both"/>
              <w:textAlignment w:val="baseline"/>
              <w:rPr>
                <w:rFonts w:ascii="Arial" w:hAnsi="Arial" w:cs="Arial"/>
                <w:color w:val="000000"/>
                <w:lang w:val="es-CO"/>
              </w:rPr>
            </w:pPr>
            <w:r w:rsidRPr="00903E8E">
              <w:rPr>
                <w:rStyle w:val="Textoennegrita"/>
                <w:rFonts w:ascii="Arial" w:hAnsi="Arial" w:cs="Arial"/>
                <w:b/>
                <w:color w:val="000000"/>
                <w:bdr w:val="none" w:sz="0" w:space="0" w:color="auto" w:frame="1"/>
                <w:lang w:val="es-CO"/>
              </w:rPr>
              <w:t>– Gestión de stock y pedidos de medicamentos a los laboratorios. –</w:t>
            </w:r>
            <w:r w:rsidRPr="00903E8E">
              <w:rPr>
                <w:rFonts w:ascii="Arial" w:hAnsi="Arial" w:cs="Arial"/>
                <w:color w:val="000000"/>
                <w:lang w:val="es-CO"/>
              </w:rPr>
              <w:t> </w:t>
            </w:r>
            <w:r w:rsidRPr="00903E8E">
              <w:rPr>
                <w:rStyle w:val="Textoennegrita"/>
                <w:rFonts w:ascii="Arial" w:hAnsi="Arial" w:cs="Arial"/>
                <w:b/>
                <w:color w:val="000000"/>
                <w:bdr w:val="none" w:sz="0" w:space="0" w:color="auto" w:frame="1"/>
                <w:lang w:val="es-CO"/>
              </w:rPr>
              <w:t>Monitorización</w:t>
            </w:r>
            <w:r w:rsidRPr="00903E8E">
              <w:rPr>
                <w:rFonts w:ascii="Arial" w:hAnsi="Arial" w:cs="Arial"/>
                <w:color w:val="000000"/>
                <w:lang w:val="es-CO"/>
              </w:rPr>
              <w:t> terapéutica</w:t>
            </w:r>
          </w:p>
        </w:tc>
        <w:tc>
          <w:tcPr>
            <w:tcW w:w="4411" w:type="dxa"/>
          </w:tcPr>
          <w:p w14:paraId="697FF701" w14:textId="77777777" w:rsidR="00341FB1" w:rsidRPr="00903E8E" w:rsidRDefault="00341FB1" w:rsidP="00341FB1">
            <w:pPr>
              <w:pStyle w:val="NormalWeb"/>
              <w:shd w:val="clear" w:color="auto" w:fill="FFFFFF"/>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color w:val="000000"/>
                <w:lang w:val="es-CO"/>
              </w:rPr>
            </w:pPr>
            <w:r w:rsidRPr="00903E8E">
              <w:rPr>
                <w:rStyle w:val="Textoennegrita"/>
                <w:rFonts w:ascii="Arial" w:hAnsi="Arial" w:cs="Arial"/>
                <w:color w:val="000000"/>
                <w:bdr w:val="none" w:sz="0" w:space="0" w:color="auto" w:frame="1"/>
                <w:lang w:val="es-CO"/>
              </w:rPr>
              <w:t>– Revisión y control de medicamento. – </w:t>
            </w:r>
            <w:r w:rsidRPr="00903E8E">
              <w:rPr>
                <w:rFonts w:ascii="Arial" w:hAnsi="Arial" w:cs="Arial"/>
                <w:b/>
                <w:color w:val="000000"/>
                <w:lang w:val="es-CO"/>
              </w:rPr>
              <w:t>El farmacéutico hospitalario se encarga de comprobar el embalaje, la presentación, las dosis, el lote, la caducidad del medicamento. Si todo está correcto, los medicamentos se llevan al almacén.</w:t>
            </w:r>
          </w:p>
        </w:tc>
      </w:tr>
      <w:tr w:rsidR="00341FB1" w:rsidRPr="0077313C" w14:paraId="760815A6" w14:textId="77777777" w:rsidTr="007C7DBC">
        <w:trPr>
          <w:trHeight w:val="2952"/>
        </w:trPr>
        <w:tc>
          <w:tcPr>
            <w:cnfStyle w:val="001000000000" w:firstRow="0" w:lastRow="0" w:firstColumn="1" w:lastColumn="0" w:oddVBand="0" w:evenVBand="0" w:oddHBand="0" w:evenHBand="0" w:firstRowFirstColumn="0" w:firstRowLastColumn="0" w:lastRowFirstColumn="0" w:lastRowLastColumn="0"/>
            <w:tcW w:w="4423" w:type="dxa"/>
          </w:tcPr>
          <w:p w14:paraId="77A9A8A4" w14:textId="77777777" w:rsidR="00341FB1" w:rsidRPr="00903E8E" w:rsidRDefault="00341FB1" w:rsidP="00341FB1">
            <w:pPr>
              <w:pStyle w:val="NormalWeb"/>
              <w:shd w:val="clear" w:color="auto" w:fill="FFFFFF"/>
              <w:spacing w:before="0" w:beforeAutospacing="0" w:after="0" w:afterAutospacing="0" w:line="360" w:lineRule="auto"/>
              <w:jc w:val="both"/>
              <w:textAlignment w:val="baseline"/>
              <w:rPr>
                <w:rFonts w:ascii="Arial" w:hAnsi="Arial" w:cs="Arial"/>
                <w:color w:val="000000"/>
                <w:lang w:val="es-CO"/>
              </w:rPr>
            </w:pPr>
            <w:r w:rsidRPr="00903E8E">
              <w:rPr>
                <w:rStyle w:val="Textoennegrita"/>
                <w:rFonts w:ascii="Arial" w:hAnsi="Arial" w:cs="Arial"/>
                <w:b/>
                <w:color w:val="000000"/>
                <w:bdr w:val="none" w:sz="0" w:space="0" w:color="auto" w:frame="1"/>
                <w:lang w:val="es-CO"/>
              </w:rPr>
              <w:t>– Envasado de medicamentos. –</w:t>
            </w:r>
            <w:r w:rsidRPr="00903E8E">
              <w:rPr>
                <w:rFonts w:ascii="Arial" w:hAnsi="Arial" w:cs="Arial"/>
                <w:color w:val="000000"/>
                <w:lang w:val="es-CO"/>
              </w:rPr>
              <w:t> Especial atención en aquellos que no vienen ya acondicionados en formato unidosis y que requieren estar así presentados para la racionalización de los medicamentos de los pacientes.</w:t>
            </w:r>
          </w:p>
        </w:tc>
        <w:tc>
          <w:tcPr>
            <w:tcW w:w="4411" w:type="dxa"/>
          </w:tcPr>
          <w:p w14:paraId="42B79B2E" w14:textId="77777777" w:rsidR="00341FB1" w:rsidRPr="00903E8E" w:rsidRDefault="00341FB1" w:rsidP="00341FB1">
            <w:pPr>
              <w:pStyle w:val="NormalWeb"/>
              <w:shd w:val="clear" w:color="auto" w:fill="FFFFFF"/>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color w:val="000000"/>
                <w:lang w:val="es-CO"/>
              </w:rPr>
            </w:pPr>
            <w:r w:rsidRPr="00903E8E">
              <w:rPr>
                <w:rStyle w:val="Textoennegrita"/>
                <w:rFonts w:ascii="Arial" w:hAnsi="Arial" w:cs="Arial"/>
                <w:color w:val="000000"/>
                <w:bdr w:val="none" w:sz="0" w:space="0" w:color="auto" w:frame="1"/>
                <w:lang w:val="es-CO"/>
              </w:rPr>
              <w:t>–</w:t>
            </w:r>
            <w:r w:rsidRPr="00903E8E">
              <w:rPr>
                <w:rFonts w:ascii="Arial" w:hAnsi="Arial" w:cs="Arial"/>
                <w:b/>
                <w:color w:val="000000"/>
                <w:lang w:val="es-CO"/>
              </w:rPr>
              <w:t> Elaboración de inventario y gestión de las necesidades. Todos los pedidos entran a diario por la puerta de acceso a la farmacia que por lo general siempre suele comunicar con la calle.</w:t>
            </w:r>
          </w:p>
          <w:p w14:paraId="18C91A71" w14:textId="77777777" w:rsidR="00341FB1" w:rsidRPr="00903E8E" w:rsidRDefault="00341FB1" w:rsidP="00341FB1">
            <w:pPr>
              <w:pStyle w:val="NormalWeb"/>
              <w:shd w:val="clear" w:color="auto" w:fill="FFFFFF"/>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color w:val="000000"/>
                <w:lang w:val="es-CO"/>
              </w:rPr>
            </w:pPr>
          </w:p>
        </w:tc>
      </w:tr>
      <w:tr w:rsidR="00341FB1" w:rsidRPr="00341FB1" w14:paraId="651FAD26" w14:textId="77777777" w:rsidTr="007C7DBC">
        <w:trPr>
          <w:trHeight w:val="984"/>
        </w:trPr>
        <w:tc>
          <w:tcPr>
            <w:cnfStyle w:val="001000000000" w:firstRow="0" w:lastRow="0" w:firstColumn="1" w:lastColumn="0" w:oddVBand="0" w:evenVBand="0" w:oddHBand="0" w:evenHBand="0" w:firstRowFirstColumn="0" w:firstRowLastColumn="0" w:lastRowFirstColumn="0" w:lastRowLastColumn="0"/>
            <w:tcW w:w="4423" w:type="dxa"/>
          </w:tcPr>
          <w:p w14:paraId="2F336EC7" w14:textId="1A76EA47" w:rsidR="00341FB1" w:rsidRPr="00903E8E" w:rsidRDefault="007C7DBC" w:rsidP="007C7DBC">
            <w:pPr>
              <w:pStyle w:val="NormalWeb"/>
              <w:shd w:val="clear" w:color="auto" w:fill="FFFFFF"/>
              <w:spacing w:before="0" w:beforeAutospacing="0" w:after="0" w:afterAutospacing="0" w:line="360" w:lineRule="auto"/>
              <w:jc w:val="both"/>
              <w:textAlignment w:val="baseline"/>
              <w:rPr>
                <w:rFonts w:ascii="Arial" w:hAnsi="Arial" w:cs="Arial"/>
                <w:color w:val="000000"/>
                <w:lang w:val="es-CO"/>
              </w:rPr>
            </w:pPr>
            <w:r w:rsidRPr="00903E8E">
              <w:rPr>
                <w:rFonts w:ascii="Arial" w:hAnsi="Arial" w:cs="Arial"/>
                <w:color w:val="000000"/>
                <w:lang w:val="es-CO"/>
              </w:rPr>
              <w:t xml:space="preserve">–Preparación de nutrición parenteral </w:t>
            </w:r>
            <w:r w:rsidR="00341FB1" w:rsidRPr="00903E8E">
              <w:rPr>
                <w:rFonts w:ascii="Arial" w:hAnsi="Arial" w:cs="Arial"/>
                <w:color w:val="000000"/>
                <w:lang w:val="es-CO"/>
              </w:rPr>
              <w:t>para aquellos pacientes que necesitan</w:t>
            </w:r>
          </w:p>
        </w:tc>
        <w:tc>
          <w:tcPr>
            <w:tcW w:w="4411" w:type="dxa"/>
          </w:tcPr>
          <w:p w14:paraId="632D8A4E" w14:textId="77777777" w:rsidR="00341FB1" w:rsidRPr="00903E8E" w:rsidRDefault="00341FB1" w:rsidP="00341FB1">
            <w:pPr>
              <w:pStyle w:val="NormalWeb"/>
              <w:shd w:val="clear" w:color="auto" w:fill="FFFFFF"/>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O"/>
              </w:rPr>
            </w:pPr>
            <w:r w:rsidRPr="00903E8E">
              <w:rPr>
                <w:rStyle w:val="Textoennegrita"/>
                <w:rFonts w:ascii="Arial" w:hAnsi="Arial" w:cs="Arial"/>
                <w:color w:val="000000"/>
                <w:bdr w:val="none" w:sz="0" w:space="0" w:color="auto" w:frame="1"/>
                <w:lang w:val="es-CO"/>
              </w:rPr>
              <w:t>–</w:t>
            </w:r>
            <w:r w:rsidRPr="00903E8E">
              <w:rPr>
                <w:rFonts w:ascii="Arial" w:hAnsi="Arial" w:cs="Arial"/>
                <w:color w:val="000000"/>
                <w:lang w:val="es-CO"/>
              </w:rPr>
              <w:t> </w:t>
            </w:r>
            <w:r w:rsidRPr="00903E8E">
              <w:rPr>
                <w:rStyle w:val="Textoennegrita"/>
                <w:rFonts w:ascii="Arial" w:hAnsi="Arial" w:cs="Arial"/>
                <w:color w:val="000000"/>
                <w:bdr w:val="none" w:sz="0" w:space="0" w:color="auto" w:frame="1"/>
                <w:lang w:val="es-CO"/>
              </w:rPr>
              <w:t>Atención</w:t>
            </w:r>
            <w:r w:rsidRPr="00903E8E">
              <w:rPr>
                <w:rFonts w:ascii="Arial" w:hAnsi="Arial" w:cs="Arial"/>
                <w:color w:val="000000"/>
                <w:lang w:val="es-CO"/>
              </w:rPr>
              <w:t> </w:t>
            </w:r>
            <w:r w:rsidRPr="00903E8E">
              <w:rPr>
                <w:rFonts w:ascii="Arial" w:hAnsi="Arial" w:cs="Arial"/>
                <w:b/>
                <w:color w:val="000000"/>
                <w:lang w:val="es-CO"/>
              </w:rPr>
              <w:t>a pacientes ambulantes</w:t>
            </w:r>
          </w:p>
        </w:tc>
      </w:tr>
      <w:tr w:rsidR="00341FB1" w:rsidRPr="0077313C" w14:paraId="17C0EA3C" w14:textId="77777777" w:rsidTr="007C7DBC">
        <w:trPr>
          <w:trHeight w:val="1001"/>
        </w:trPr>
        <w:tc>
          <w:tcPr>
            <w:cnfStyle w:val="001000000000" w:firstRow="0" w:lastRow="0" w:firstColumn="1" w:lastColumn="0" w:oddVBand="0" w:evenVBand="0" w:oddHBand="0" w:evenHBand="0" w:firstRowFirstColumn="0" w:firstRowLastColumn="0" w:lastRowFirstColumn="0" w:lastRowLastColumn="0"/>
            <w:tcW w:w="4423" w:type="dxa"/>
          </w:tcPr>
          <w:p w14:paraId="0B426A58" w14:textId="77777777" w:rsidR="00341FB1" w:rsidRPr="00903E8E" w:rsidRDefault="00341FB1" w:rsidP="00341FB1">
            <w:pPr>
              <w:pStyle w:val="NormalWeb"/>
              <w:shd w:val="clear" w:color="auto" w:fill="FFFFFF"/>
              <w:spacing w:before="0" w:beforeAutospacing="0" w:after="0" w:afterAutospacing="0" w:line="360" w:lineRule="auto"/>
              <w:jc w:val="both"/>
              <w:textAlignment w:val="baseline"/>
              <w:rPr>
                <w:rFonts w:ascii="Arial" w:hAnsi="Arial" w:cs="Arial"/>
                <w:color w:val="000000"/>
                <w:lang w:val="es-CO"/>
              </w:rPr>
            </w:pPr>
            <w:r w:rsidRPr="00903E8E">
              <w:rPr>
                <w:rStyle w:val="Textoennegrita"/>
                <w:rFonts w:ascii="Arial" w:hAnsi="Arial" w:cs="Arial"/>
                <w:b/>
                <w:color w:val="000000"/>
                <w:bdr w:val="none" w:sz="0" w:space="0" w:color="auto" w:frame="1"/>
                <w:lang w:val="es-CO"/>
              </w:rPr>
              <w:t>– Investigación </w:t>
            </w:r>
            <w:r w:rsidRPr="00903E8E">
              <w:rPr>
                <w:rFonts w:ascii="Arial" w:hAnsi="Arial" w:cs="Arial"/>
                <w:color w:val="000000"/>
                <w:lang w:val="es-CO"/>
              </w:rPr>
              <w:t>y ensayos clínicos</w:t>
            </w:r>
          </w:p>
          <w:p w14:paraId="0DF655CA" w14:textId="77777777" w:rsidR="00341FB1" w:rsidRPr="00903E8E" w:rsidRDefault="00341FB1" w:rsidP="00341FB1">
            <w:pPr>
              <w:pStyle w:val="NormalWeb"/>
              <w:shd w:val="clear" w:color="auto" w:fill="FFFFFF"/>
              <w:spacing w:before="0" w:beforeAutospacing="0" w:after="0" w:afterAutospacing="0" w:line="360" w:lineRule="auto"/>
              <w:jc w:val="both"/>
              <w:textAlignment w:val="baseline"/>
              <w:rPr>
                <w:rFonts w:ascii="Arial" w:hAnsi="Arial" w:cs="Arial"/>
                <w:color w:val="000000"/>
                <w:lang w:val="es-CO"/>
              </w:rPr>
            </w:pPr>
            <w:r w:rsidRPr="00903E8E">
              <w:rPr>
                <w:rFonts w:ascii="Arial" w:hAnsi="Arial" w:cs="Arial"/>
                <w:color w:val="000000"/>
                <w:lang w:val="es-CO"/>
              </w:rPr>
              <w:t xml:space="preserve">-Ajuste de fármacos </w:t>
            </w:r>
          </w:p>
        </w:tc>
        <w:tc>
          <w:tcPr>
            <w:tcW w:w="4411" w:type="dxa"/>
          </w:tcPr>
          <w:p w14:paraId="3E45D31E" w14:textId="77777777" w:rsidR="00341FB1" w:rsidRPr="00903E8E" w:rsidRDefault="00341FB1" w:rsidP="00341FB1">
            <w:pPr>
              <w:pStyle w:val="NormalWeb"/>
              <w:shd w:val="clear" w:color="auto" w:fill="FFFFFF"/>
              <w:spacing w:before="0" w:beforeAutospacing="0" w:after="0" w:afterAutospacing="0" w:line="36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color w:val="000000"/>
                <w:lang w:val="es-CO"/>
              </w:rPr>
            </w:pPr>
            <w:r w:rsidRPr="00903E8E">
              <w:rPr>
                <w:rStyle w:val="Textoennegrita"/>
                <w:rFonts w:ascii="Arial" w:hAnsi="Arial" w:cs="Arial"/>
                <w:color w:val="000000"/>
                <w:bdr w:val="none" w:sz="0" w:space="0" w:color="auto" w:frame="1"/>
                <w:lang w:val="es-CO"/>
              </w:rPr>
              <w:t>– Validaciones </w:t>
            </w:r>
            <w:r w:rsidRPr="00903E8E">
              <w:rPr>
                <w:rFonts w:ascii="Arial" w:hAnsi="Arial" w:cs="Arial"/>
                <w:b/>
                <w:color w:val="000000"/>
                <w:lang w:val="es-CO"/>
              </w:rPr>
              <w:t>de las prescripciones del médico</w:t>
            </w:r>
          </w:p>
        </w:tc>
      </w:tr>
    </w:tbl>
    <w:p w14:paraId="5EE6CC72" w14:textId="77777777" w:rsidR="00AB6B2A" w:rsidRPr="00341FB1" w:rsidRDefault="00AB6B2A">
      <w:pPr>
        <w:rPr>
          <w:lang w:val="es-CO"/>
        </w:rPr>
      </w:pPr>
    </w:p>
    <w:p w14:paraId="573E2AA6" w14:textId="4E9AC84D" w:rsidR="001506E9" w:rsidRDefault="00AB6B2A" w:rsidP="008C69A6">
      <w:pPr>
        <w:spacing w:line="360" w:lineRule="auto"/>
        <w:rPr>
          <w:lang w:val="es-CO"/>
        </w:rPr>
      </w:pPr>
      <w:r w:rsidRPr="00341FB1">
        <w:rPr>
          <w:lang w:val="es-CO"/>
        </w:rPr>
        <w:br w:type="page"/>
      </w:r>
    </w:p>
    <w:p w14:paraId="23031734" w14:textId="4F429EF5" w:rsidR="00232435" w:rsidRDefault="005D3513" w:rsidP="008C69A6">
      <w:pPr>
        <w:spacing w:line="360" w:lineRule="auto"/>
        <w:rPr>
          <w:rFonts w:ascii="Orange Juice" w:hAnsi="Orange Juice"/>
          <w:sz w:val="36"/>
          <w:lang w:val="es-CO"/>
        </w:rPr>
      </w:pPr>
      <w:r>
        <w:rPr>
          <w:rFonts w:ascii="Orange Juice" w:hAnsi="Orange Juice"/>
          <w:noProof/>
          <w:sz w:val="36"/>
        </w:rPr>
        <w:lastRenderedPageBreak/>
        <mc:AlternateContent>
          <mc:Choice Requires="wps">
            <w:drawing>
              <wp:anchor distT="0" distB="0" distL="114300" distR="114300" simplePos="0" relativeHeight="251649014" behindDoc="1" locked="0" layoutInCell="1" allowOverlap="1" wp14:anchorId="1B5EF5B0" wp14:editId="6DA54734">
                <wp:simplePos x="0" y="0"/>
                <wp:positionH relativeFrom="column">
                  <wp:posOffset>-581025</wp:posOffset>
                </wp:positionH>
                <wp:positionV relativeFrom="paragraph">
                  <wp:posOffset>114300</wp:posOffset>
                </wp:positionV>
                <wp:extent cx="4752975" cy="57150"/>
                <wp:effectExtent l="0" t="0" r="9525" b="0"/>
                <wp:wrapNone/>
                <wp:docPr id="20" name="Rectángulo 20"/>
                <wp:cNvGraphicFramePr/>
                <a:graphic xmlns:a="http://schemas.openxmlformats.org/drawingml/2006/main">
                  <a:graphicData uri="http://schemas.microsoft.com/office/word/2010/wordprocessingShape">
                    <wps:wsp>
                      <wps:cNvSpPr/>
                      <wps:spPr>
                        <a:xfrm>
                          <a:off x="0" y="0"/>
                          <a:ext cx="4752975" cy="57150"/>
                        </a:xfrm>
                        <a:prstGeom prst="rect">
                          <a:avLst/>
                        </a:prstGeom>
                        <a:solidFill>
                          <a:srgbClr val="83F5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81DAC" id="Rectángulo 20" o:spid="_x0000_s1026" style="position:absolute;margin-left:-45.75pt;margin-top:9pt;width:374.25pt;height:4.5pt;z-index:-251667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" fillcolor="#83f5f2" stroked="f" strokeweight="1pt"/>
            </w:pict>
          </mc:Fallback>
        </mc:AlternateContent>
      </w:r>
      <w:r w:rsidR="008C4078">
        <w:rPr>
          <w:rFonts w:ascii="Orange Juice" w:hAnsi="Orange Juice"/>
          <w:sz w:val="36"/>
          <w:lang w:val="es-CO"/>
        </w:rPr>
        <w:t>ALGUNOS ELEMENTOS DE FARMACIA</w:t>
      </w:r>
    </w:p>
    <w:tbl>
      <w:tblPr>
        <w:tblStyle w:val="Tablaconcuadrcula"/>
        <w:tblW w:w="0" w:type="auto"/>
        <w:tblLook w:val="04A0" w:firstRow="1" w:lastRow="0" w:firstColumn="1" w:lastColumn="0" w:noHBand="0" w:noVBand="1"/>
      </w:tblPr>
      <w:tblGrid>
        <w:gridCol w:w="2347"/>
        <w:gridCol w:w="7003"/>
      </w:tblGrid>
      <w:tr w:rsidR="00A91484" w14:paraId="7CB978A4" w14:textId="77777777" w:rsidTr="00A91484">
        <w:trPr>
          <w:trHeight w:val="2963"/>
        </w:trPr>
        <w:tc>
          <w:tcPr>
            <w:tcW w:w="2122" w:type="dxa"/>
          </w:tcPr>
          <w:p w14:paraId="57D56E44" w14:textId="313A24ED" w:rsidR="00A91484" w:rsidRPr="00211E0A" w:rsidRDefault="00A91484" w:rsidP="008C69A6">
            <w:pPr>
              <w:spacing w:line="360" w:lineRule="auto"/>
              <w:rPr>
                <w:rFonts w:ascii="Arial" w:hAnsi="Arial" w:cs="Arial"/>
                <w:sz w:val="36"/>
                <w:lang w:val="es-CO"/>
              </w:rPr>
            </w:pPr>
            <w:r w:rsidRPr="00211E0A">
              <w:rPr>
                <w:rFonts w:ascii="Arial" w:hAnsi="Arial" w:cs="Arial"/>
                <w:noProof/>
                <w:sz w:val="36"/>
              </w:rPr>
              <w:drawing>
                <wp:inline distT="0" distB="0" distL="0" distR="0" wp14:anchorId="024ACDAE" wp14:editId="6679D281">
                  <wp:extent cx="1298575" cy="1840865"/>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8575" cy="1840865"/>
                          </a:xfrm>
                          <a:prstGeom prst="rect">
                            <a:avLst/>
                          </a:prstGeom>
                          <a:noFill/>
                        </pic:spPr>
                      </pic:pic>
                    </a:graphicData>
                  </a:graphic>
                </wp:inline>
              </w:drawing>
            </w:r>
          </w:p>
        </w:tc>
        <w:tc>
          <w:tcPr>
            <w:tcW w:w="7228" w:type="dxa"/>
          </w:tcPr>
          <w:p w14:paraId="1FF89F7E" w14:textId="77777777" w:rsidR="00A91484" w:rsidRPr="00A8170B" w:rsidRDefault="00A91484" w:rsidP="00A91484">
            <w:pPr>
              <w:spacing w:line="360" w:lineRule="auto"/>
              <w:rPr>
                <w:rFonts w:ascii="Arial" w:hAnsi="Arial" w:cs="Arial"/>
                <w:b/>
                <w:sz w:val="32"/>
                <w:lang w:val="es-CO"/>
              </w:rPr>
            </w:pPr>
            <w:r w:rsidRPr="00A8170B">
              <w:rPr>
                <w:rFonts w:ascii="Arial" w:hAnsi="Arial" w:cs="Arial"/>
                <w:b/>
                <w:sz w:val="32"/>
                <w:lang w:val="es-CO"/>
              </w:rPr>
              <w:t>CÁPSULA</w:t>
            </w:r>
          </w:p>
          <w:p w14:paraId="31F41AEB" w14:textId="4C4AA357" w:rsidR="00A91484" w:rsidRPr="00A91484" w:rsidRDefault="00A91484" w:rsidP="00A91484">
            <w:pPr>
              <w:spacing w:line="360" w:lineRule="auto"/>
              <w:rPr>
                <w:rFonts w:ascii="Arial" w:hAnsi="Arial" w:cs="Arial"/>
                <w:sz w:val="28"/>
                <w:lang w:val="es-CO"/>
              </w:rPr>
            </w:pPr>
            <w:r w:rsidRPr="00A8170B">
              <w:rPr>
                <w:rFonts w:ascii="Arial" w:hAnsi="Arial" w:cs="Arial"/>
                <w:sz w:val="32"/>
                <w:lang w:val="es-CO"/>
              </w:rPr>
              <w:t>Cubiertas de gelatina que se llenan con sustancia sólidas o líquidas y se</w:t>
            </w:r>
            <w:r w:rsidRPr="00A8170B">
              <w:rPr>
                <w:rFonts w:ascii="Arial" w:hAnsi="Arial" w:cs="Arial"/>
                <w:sz w:val="32"/>
                <w:lang w:val="es-CO"/>
              </w:rPr>
              <w:t xml:space="preserve"> </w:t>
            </w:r>
            <w:r w:rsidRPr="00A8170B">
              <w:rPr>
                <w:rFonts w:ascii="Arial" w:hAnsi="Arial" w:cs="Arial"/>
                <w:sz w:val="32"/>
                <w:lang w:val="es-CO"/>
              </w:rPr>
              <w:t>administran por deglución para e</w:t>
            </w:r>
            <w:r w:rsidRPr="00A8170B">
              <w:rPr>
                <w:rFonts w:ascii="Arial" w:hAnsi="Arial" w:cs="Arial"/>
                <w:sz w:val="32"/>
                <w:lang w:val="es-CO"/>
              </w:rPr>
              <w:t xml:space="preserve">vitar el sabor y el olor de los </w:t>
            </w:r>
            <w:r w:rsidRPr="00A8170B">
              <w:rPr>
                <w:rFonts w:ascii="Arial" w:hAnsi="Arial" w:cs="Arial"/>
                <w:sz w:val="32"/>
                <w:lang w:val="es-CO"/>
              </w:rPr>
              <w:t>medicamentos.</w:t>
            </w:r>
          </w:p>
        </w:tc>
      </w:tr>
      <w:tr w:rsidR="00A91484" w14:paraId="10CBAF03" w14:textId="77777777" w:rsidTr="00A91484">
        <w:tc>
          <w:tcPr>
            <w:tcW w:w="2122" w:type="dxa"/>
          </w:tcPr>
          <w:p w14:paraId="72563285" w14:textId="0B1BF978" w:rsidR="00A91484" w:rsidRPr="00211E0A" w:rsidRDefault="00A91484" w:rsidP="008C69A6">
            <w:pPr>
              <w:spacing w:line="360" w:lineRule="auto"/>
              <w:rPr>
                <w:rFonts w:ascii="Arial" w:hAnsi="Arial" w:cs="Arial"/>
                <w:sz w:val="36"/>
                <w:lang w:val="es-CO"/>
              </w:rPr>
            </w:pPr>
            <w:r w:rsidRPr="00211E0A">
              <w:rPr>
                <w:rFonts w:ascii="Arial" w:hAnsi="Arial" w:cs="Arial"/>
                <w:noProof/>
                <w:sz w:val="36"/>
              </w:rPr>
              <w:drawing>
                <wp:inline distT="0" distB="0" distL="0" distR="0" wp14:anchorId="398CC2DD" wp14:editId="53CA1888">
                  <wp:extent cx="1274445" cy="1798320"/>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4445" cy="1798320"/>
                          </a:xfrm>
                          <a:prstGeom prst="rect">
                            <a:avLst/>
                          </a:prstGeom>
                          <a:noFill/>
                        </pic:spPr>
                      </pic:pic>
                    </a:graphicData>
                  </a:graphic>
                </wp:inline>
              </w:drawing>
            </w:r>
          </w:p>
        </w:tc>
        <w:tc>
          <w:tcPr>
            <w:tcW w:w="7228" w:type="dxa"/>
          </w:tcPr>
          <w:p w14:paraId="529F3729" w14:textId="77777777" w:rsidR="006B1D7A" w:rsidRPr="006B1D7A" w:rsidRDefault="006B1D7A" w:rsidP="006B1D7A">
            <w:pPr>
              <w:spacing w:line="360" w:lineRule="auto"/>
              <w:rPr>
                <w:rFonts w:ascii="Arial" w:hAnsi="Arial" w:cs="Arial"/>
                <w:b/>
                <w:sz w:val="32"/>
                <w:lang w:val="es-CO"/>
              </w:rPr>
            </w:pPr>
            <w:r w:rsidRPr="006B1D7A">
              <w:rPr>
                <w:rFonts w:ascii="Arial" w:hAnsi="Arial" w:cs="Arial"/>
                <w:b/>
                <w:sz w:val="32"/>
                <w:lang w:val="es-CO"/>
              </w:rPr>
              <w:t xml:space="preserve">COMPRIMIDO </w:t>
            </w:r>
          </w:p>
          <w:p w14:paraId="6FDD1DC3" w14:textId="64AFF1C0" w:rsidR="00A91484" w:rsidRPr="006B1D7A" w:rsidRDefault="006B1D7A" w:rsidP="006B1D7A">
            <w:pPr>
              <w:spacing w:line="360" w:lineRule="auto"/>
              <w:rPr>
                <w:rFonts w:ascii="Arial" w:hAnsi="Arial" w:cs="Arial"/>
                <w:sz w:val="28"/>
                <w:lang w:val="es-CO"/>
              </w:rPr>
            </w:pPr>
            <w:r w:rsidRPr="00A8170B">
              <w:rPr>
                <w:rFonts w:ascii="Arial" w:hAnsi="Arial" w:cs="Arial"/>
                <w:sz w:val="32"/>
                <w:lang w:val="es-CO"/>
              </w:rPr>
              <w:t>Se refiere a formas sólidas g</w:t>
            </w:r>
            <w:r w:rsidRPr="00A8170B">
              <w:rPr>
                <w:rFonts w:ascii="Arial" w:hAnsi="Arial" w:cs="Arial"/>
                <w:sz w:val="32"/>
                <w:lang w:val="es-CO"/>
              </w:rPr>
              <w:t xml:space="preserve">eneralmente discoidea, obtenida </w:t>
            </w:r>
            <w:r w:rsidRPr="00A8170B">
              <w:rPr>
                <w:rFonts w:ascii="Arial" w:hAnsi="Arial" w:cs="Arial"/>
                <w:sz w:val="32"/>
                <w:lang w:val="es-CO"/>
              </w:rPr>
              <w:t>por compresión.</w:t>
            </w:r>
          </w:p>
        </w:tc>
      </w:tr>
      <w:tr w:rsidR="00A91484" w14:paraId="75607433" w14:textId="77777777" w:rsidTr="00A91484">
        <w:tc>
          <w:tcPr>
            <w:tcW w:w="2122" w:type="dxa"/>
          </w:tcPr>
          <w:p w14:paraId="7105D297" w14:textId="753F29D0" w:rsidR="00A91484" w:rsidRPr="00211E0A" w:rsidRDefault="00A91484" w:rsidP="008C69A6">
            <w:pPr>
              <w:spacing w:line="360" w:lineRule="auto"/>
              <w:rPr>
                <w:rFonts w:ascii="Arial" w:hAnsi="Arial" w:cs="Arial"/>
                <w:sz w:val="36"/>
                <w:lang w:val="es-CO"/>
              </w:rPr>
            </w:pPr>
            <w:r w:rsidRPr="00211E0A">
              <w:rPr>
                <w:rFonts w:ascii="Arial" w:hAnsi="Arial" w:cs="Arial"/>
                <w:noProof/>
                <w:sz w:val="36"/>
              </w:rPr>
              <w:drawing>
                <wp:inline distT="0" distB="0" distL="0" distR="0" wp14:anchorId="72A64637" wp14:editId="784B2108">
                  <wp:extent cx="1335405" cy="1840865"/>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5405" cy="1840865"/>
                          </a:xfrm>
                          <a:prstGeom prst="rect">
                            <a:avLst/>
                          </a:prstGeom>
                          <a:noFill/>
                        </pic:spPr>
                      </pic:pic>
                    </a:graphicData>
                  </a:graphic>
                </wp:inline>
              </w:drawing>
            </w:r>
          </w:p>
        </w:tc>
        <w:tc>
          <w:tcPr>
            <w:tcW w:w="7228" w:type="dxa"/>
          </w:tcPr>
          <w:p w14:paraId="436A2938" w14:textId="156115C5" w:rsidR="00EC1C2D" w:rsidRPr="00EC1C2D" w:rsidRDefault="00EC1C2D" w:rsidP="008C69A6">
            <w:pPr>
              <w:spacing w:line="360" w:lineRule="auto"/>
              <w:rPr>
                <w:rFonts w:ascii="Arial" w:hAnsi="Arial" w:cs="Arial"/>
                <w:b/>
                <w:sz w:val="32"/>
                <w:szCs w:val="32"/>
                <w:lang w:val="es-CO"/>
              </w:rPr>
            </w:pPr>
            <w:r w:rsidRPr="00EC1C2D">
              <w:rPr>
                <w:rFonts w:ascii="Arial" w:hAnsi="Arial" w:cs="Arial"/>
                <w:b/>
                <w:sz w:val="32"/>
                <w:szCs w:val="32"/>
                <w:lang w:val="es-CO"/>
              </w:rPr>
              <w:t>CURITAS</w:t>
            </w:r>
          </w:p>
          <w:p w14:paraId="076CD628" w14:textId="3A42711C" w:rsidR="00A91484" w:rsidRDefault="00EC1C2D" w:rsidP="008C69A6">
            <w:pPr>
              <w:spacing w:line="360" w:lineRule="auto"/>
              <w:rPr>
                <w:rFonts w:ascii="Orange Juice" w:hAnsi="Orange Juice"/>
                <w:sz w:val="36"/>
                <w:lang w:val="es-CO"/>
              </w:rPr>
            </w:pPr>
            <w:r>
              <w:rPr>
                <w:rFonts w:ascii="Arial" w:hAnsi="Arial" w:cs="Arial"/>
                <w:sz w:val="32"/>
                <w:szCs w:val="32"/>
                <w:lang w:val="es-CO"/>
              </w:rPr>
              <w:t>C</w:t>
            </w:r>
            <w:r w:rsidRPr="00EC1C2D">
              <w:rPr>
                <w:rFonts w:ascii="Arial" w:hAnsi="Arial" w:cs="Arial"/>
                <w:sz w:val="32"/>
                <w:szCs w:val="32"/>
                <w:lang w:val="es-CO"/>
              </w:rPr>
              <w:t>onocidas también como tiras adhesivas, son pequeñas cintas sanitarias que cuentan con un apósito esterilizado en el centro, que sirven para el tratamiento de heridas pequeñas.</w:t>
            </w:r>
          </w:p>
        </w:tc>
      </w:tr>
      <w:tr w:rsidR="00A91484" w14:paraId="1AEE46BD" w14:textId="77777777" w:rsidTr="00A91484">
        <w:tc>
          <w:tcPr>
            <w:tcW w:w="2122" w:type="dxa"/>
          </w:tcPr>
          <w:p w14:paraId="1056C729" w14:textId="731E7079" w:rsidR="00A91484" w:rsidRPr="00211E0A" w:rsidRDefault="00A91484" w:rsidP="008C69A6">
            <w:pPr>
              <w:spacing w:line="360" w:lineRule="auto"/>
              <w:rPr>
                <w:rFonts w:ascii="Arial" w:hAnsi="Arial" w:cs="Arial"/>
                <w:sz w:val="36"/>
                <w:lang w:val="es-CO"/>
              </w:rPr>
            </w:pPr>
            <w:r w:rsidRPr="00211E0A">
              <w:rPr>
                <w:rFonts w:ascii="Arial" w:hAnsi="Arial" w:cs="Arial"/>
                <w:noProof/>
                <w:sz w:val="36"/>
              </w:rPr>
              <w:lastRenderedPageBreak/>
              <w:drawing>
                <wp:inline distT="0" distB="0" distL="0" distR="0" wp14:anchorId="30D98848" wp14:editId="187C498D">
                  <wp:extent cx="1316990" cy="185928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6990" cy="1859280"/>
                          </a:xfrm>
                          <a:prstGeom prst="rect">
                            <a:avLst/>
                          </a:prstGeom>
                          <a:noFill/>
                        </pic:spPr>
                      </pic:pic>
                    </a:graphicData>
                  </a:graphic>
                </wp:inline>
              </w:drawing>
            </w:r>
          </w:p>
        </w:tc>
        <w:tc>
          <w:tcPr>
            <w:tcW w:w="7228" w:type="dxa"/>
          </w:tcPr>
          <w:p w14:paraId="303F6E86" w14:textId="6E1DE585" w:rsidR="008722A7" w:rsidRPr="008722A7" w:rsidRDefault="008722A7" w:rsidP="008722A7">
            <w:pPr>
              <w:spacing w:line="360" w:lineRule="auto"/>
              <w:rPr>
                <w:rFonts w:ascii="Arial" w:hAnsi="Arial" w:cs="Arial"/>
                <w:b/>
                <w:sz w:val="32"/>
                <w:szCs w:val="32"/>
                <w:lang w:val="es-CO"/>
              </w:rPr>
            </w:pPr>
            <w:r w:rsidRPr="008722A7">
              <w:rPr>
                <w:rFonts w:ascii="Arial" w:hAnsi="Arial" w:cs="Arial"/>
                <w:b/>
                <w:sz w:val="32"/>
                <w:szCs w:val="32"/>
                <w:lang w:val="es-CO"/>
              </w:rPr>
              <w:t xml:space="preserve">ESPARADRAPO </w:t>
            </w:r>
          </w:p>
          <w:p w14:paraId="6C232278" w14:textId="3B0FCBDA" w:rsidR="008722A7" w:rsidRPr="008722A7" w:rsidRDefault="008722A7" w:rsidP="005C6E4D">
            <w:pPr>
              <w:spacing w:line="360" w:lineRule="auto"/>
              <w:rPr>
                <w:rFonts w:ascii="Arial" w:hAnsi="Arial" w:cs="Arial"/>
                <w:sz w:val="28"/>
                <w:szCs w:val="32"/>
                <w:lang w:val="es-CO"/>
              </w:rPr>
            </w:pPr>
            <w:r w:rsidRPr="008722A7">
              <w:rPr>
                <w:rFonts w:ascii="Arial" w:hAnsi="Arial" w:cs="Arial"/>
                <w:sz w:val="28"/>
                <w:szCs w:val="32"/>
                <w:lang w:val="es-CO"/>
              </w:rPr>
              <w:t>Los</w:t>
            </w:r>
            <w:r w:rsidRPr="008722A7">
              <w:rPr>
                <w:rFonts w:ascii="Arial" w:hAnsi="Arial" w:cs="Arial"/>
                <w:sz w:val="28"/>
                <w:szCs w:val="32"/>
                <w:lang w:val="es-CO"/>
              </w:rPr>
              <w:t xml:space="preserve"> esparadrapos pueden</w:t>
            </w:r>
            <w:r>
              <w:rPr>
                <w:rFonts w:ascii="Arial" w:hAnsi="Arial" w:cs="Arial"/>
                <w:sz w:val="28"/>
                <w:szCs w:val="32"/>
                <w:lang w:val="es-CO"/>
              </w:rPr>
              <w:t xml:space="preserve"> </w:t>
            </w:r>
            <w:r w:rsidRPr="008722A7">
              <w:rPr>
                <w:rFonts w:ascii="Arial" w:hAnsi="Arial" w:cs="Arial"/>
                <w:sz w:val="28"/>
                <w:szCs w:val="32"/>
                <w:lang w:val="es-CO"/>
              </w:rPr>
              <w:t>e</w:t>
            </w:r>
            <w:r w:rsidRPr="008722A7">
              <w:rPr>
                <w:rFonts w:ascii="Arial" w:hAnsi="Arial" w:cs="Arial"/>
                <w:sz w:val="28"/>
                <w:szCs w:val="32"/>
                <w:lang w:val="es-CO"/>
              </w:rPr>
              <w:t>stabilizar después de una lesión aguda y proporcionar protección y soporte en la fase de curación. Ayudar en el dolor crónico (como es a menudo el caso de articulaciones como el tobillo). Intensificar la curación por compresión del tejido.</w:t>
            </w:r>
          </w:p>
        </w:tc>
      </w:tr>
      <w:tr w:rsidR="00A91484" w14:paraId="1CA2239D" w14:textId="77777777" w:rsidTr="00A91484">
        <w:tc>
          <w:tcPr>
            <w:tcW w:w="2122" w:type="dxa"/>
          </w:tcPr>
          <w:p w14:paraId="421C7EED" w14:textId="204CA091" w:rsidR="00A91484" w:rsidRPr="00211E0A" w:rsidRDefault="00A91484" w:rsidP="008C69A6">
            <w:pPr>
              <w:spacing w:line="360" w:lineRule="auto"/>
              <w:rPr>
                <w:rFonts w:ascii="Arial" w:hAnsi="Arial" w:cs="Arial"/>
                <w:sz w:val="36"/>
                <w:lang w:val="es-CO"/>
              </w:rPr>
            </w:pPr>
            <w:r w:rsidRPr="00211E0A">
              <w:rPr>
                <w:rFonts w:ascii="Arial" w:hAnsi="Arial" w:cs="Arial"/>
                <w:noProof/>
                <w:sz w:val="36"/>
              </w:rPr>
              <w:drawing>
                <wp:inline distT="0" distB="0" distL="0" distR="0" wp14:anchorId="0BE84909" wp14:editId="661A76CE">
                  <wp:extent cx="1298575" cy="1828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8575" cy="1828800"/>
                          </a:xfrm>
                          <a:prstGeom prst="rect">
                            <a:avLst/>
                          </a:prstGeom>
                          <a:noFill/>
                        </pic:spPr>
                      </pic:pic>
                    </a:graphicData>
                  </a:graphic>
                </wp:inline>
              </w:drawing>
            </w:r>
          </w:p>
        </w:tc>
        <w:tc>
          <w:tcPr>
            <w:tcW w:w="7228" w:type="dxa"/>
          </w:tcPr>
          <w:p w14:paraId="50F7BF0A" w14:textId="77777777" w:rsidR="00A91484" w:rsidRDefault="00DB2DE5" w:rsidP="008C69A6">
            <w:pPr>
              <w:spacing w:line="360" w:lineRule="auto"/>
              <w:rPr>
                <w:rFonts w:ascii="Arial" w:hAnsi="Arial" w:cs="Arial"/>
                <w:b/>
                <w:sz w:val="32"/>
                <w:lang w:val="es-CO"/>
              </w:rPr>
            </w:pPr>
            <w:r w:rsidRPr="00DB2DE5">
              <w:rPr>
                <w:rFonts w:ascii="Arial" w:hAnsi="Arial" w:cs="Arial"/>
                <w:b/>
                <w:sz w:val="32"/>
                <w:lang w:val="es-CO"/>
              </w:rPr>
              <w:t>BOTIQUÍN</w:t>
            </w:r>
          </w:p>
          <w:p w14:paraId="5A3E21C3" w14:textId="0F2C8C51" w:rsidR="00DB2DE5" w:rsidRPr="00DB2DE5" w:rsidRDefault="00DB2DE5" w:rsidP="008C69A6">
            <w:pPr>
              <w:spacing w:line="360" w:lineRule="auto"/>
              <w:rPr>
                <w:rFonts w:ascii="Arial" w:hAnsi="Arial" w:cs="Arial"/>
                <w:sz w:val="32"/>
                <w:lang w:val="es-CO"/>
              </w:rPr>
            </w:pPr>
            <w:r w:rsidRPr="00DB2DE5">
              <w:rPr>
                <w:rFonts w:ascii="Arial" w:hAnsi="Arial" w:cs="Arial"/>
                <w:sz w:val="32"/>
                <w:lang w:val="es-CO"/>
              </w:rPr>
              <w:t xml:space="preserve">Se utiliza para contener los medicamentos y utensilios </w:t>
            </w:r>
            <w:r w:rsidR="005C6E4D">
              <w:rPr>
                <w:rFonts w:ascii="Arial" w:hAnsi="Arial" w:cs="Arial"/>
                <w:sz w:val="32"/>
                <w:lang w:val="es-CO"/>
              </w:rPr>
              <w:t>indispensables para brindar los</w:t>
            </w:r>
            <w:r w:rsidR="005C6E4D" w:rsidRPr="00DB2DE5">
              <w:rPr>
                <w:rFonts w:ascii="Arial" w:hAnsi="Arial" w:cs="Arial"/>
                <w:sz w:val="32"/>
                <w:lang w:val="es-CO"/>
              </w:rPr>
              <w:t xml:space="preserve"> primeros</w:t>
            </w:r>
            <w:r w:rsidRPr="00DB2DE5">
              <w:rPr>
                <w:rFonts w:ascii="Arial" w:hAnsi="Arial" w:cs="Arial"/>
                <w:sz w:val="32"/>
                <w:lang w:val="es-CO"/>
              </w:rPr>
              <w:t xml:space="preserve"> auxilios o para tratar dolencias comunes.</w:t>
            </w:r>
          </w:p>
        </w:tc>
      </w:tr>
      <w:tr w:rsidR="00A91484" w14:paraId="034CCFF0" w14:textId="77777777" w:rsidTr="00A91484">
        <w:tc>
          <w:tcPr>
            <w:tcW w:w="2122" w:type="dxa"/>
          </w:tcPr>
          <w:p w14:paraId="133CF57C" w14:textId="68019BDD" w:rsidR="00A91484" w:rsidRPr="00211E0A" w:rsidRDefault="00A91484" w:rsidP="008C69A6">
            <w:pPr>
              <w:spacing w:line="360" w:lineRule="auto"/>
              <w:rPr>
                <w:rFonts w:ascii="Arial" w:hAnsi="Arial" w:cs="Arial"/>
                <w:sz w:val="36"/>
                <w:lang w:val="es-CO"/>
              </w:rPr>
            </w:pPr>
            <w:r w:rsidRPr="00211E0A">
              <w:rPr>
                <w:rFonts w:ascii="Arial" w:hAnsi="Arial" w:cs="Arial"/>
                <w:noProof/>
                <w:sz w:val="36"/>
              </w:rPr>
              <w:drawing>
                <wp:inline distT="0" distB="0" distL="0" distR="0" wp14:anchorId="284E6388" wp14:editId="14F3CCB9">
                  <wp:extent cx="1322705" cy="1840865"/>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2705" cy="1840865"/>
                          </a:xfrm>
                          <a:prstGeom prst="rect">
                            <a:avLst/>
                          </a:prstGeom>
                          <a:noFill/>
                        </pic:spPr>
                      </pic:pic>
                    </a:graphicData>
                  </a:graphic>
                </wp:inline>
              </w:drawing>
            </w:r>
          </w:p>
        </w:tc>
        <w:tc>
          <w:tcPr>
            <w:tcW w:w="7228" w:type="dxa"/>
          </w:tcPr>
          <w:p w14:paraId="2810824D" w14:textId="77777777" w:rsidR="00A91484" w:rsidRDefault="005C6E4D" w:rsidP="008C69A6">
            <w:pPr>
              <w:spacing w:line="360" w:lineRule="auto"/>
              <w:rPr>
                <w:rFonts w:ascii="Arial" w:hAnsi="Arial" w:cs="Arial"/>
                <w:b/>
                <w:sz w:val="32"/>
                <w:lang w:val="es-CO"/>
              </w:rPr>
            </w:pPr>
            <w:r w:rsidRPr="005C6E4D">
              <w:rPr>
                <w:rFonts w:ascii="Arial" w:hAnsi="Arial" w:cs="Arial"/>
                <w:b/>
                <w:sz w:val="32"/>
                <w:lang w:val="es-CO"/>
              </w:rPr>
              <w:t xml:space="preserve">VENDAJE </w:t>
            </w:r>
          </w:p>
          <w:p w14:paraId="24A25969" w14:textId="0F4DE605" w:rsidR="005C6E4D" w:rsidRPr="005C6E4D" w:rsidRDefault="005C6E4D" w:rsidP="005C6E4D">
            <w:pPr>
              <w:spacing w:line="360" w:lineRule="auto"/>
              <w:rPr>
                <w:rFonts w:ascii="Arial" w:hAnsi="Arial" w:cs="Arial"/>
                <w:sz w:val="36"/>
                <w:lang w:val="es-CO"/>
              </w:rPr>
            </w:pPr>
            <w:r w:rsidRPr="005C6E4D">
              <w:rPr>
                <w:rFonts w:ascii="Arial" w:hAnsi="Arial" w:cs="Arial"/>
                <w:sz w:val="32"/>
                <w:lang w:val="es-CO"/>
              </w:rPr>
              <w:t>Los vendajes son los refuerzos o contenciones realizados con un material indicado para ello, con el fin de envolver una extremidad u otras partes del cuerpo humano lesionadas.</w:t>
            </w:r>
            <w:r>
              <w:rPr>
                <w:rFonts w:ascii="Arial" w:hAnsi="Arial" w:cs="Arial"/>
                <w:sz w:val="32"/>
                <w:lang w:val="es-CO"/>
              </w:rPr>
              <w:t xml:space="preserve"> Estos se</w:t>
            </w:r>
            <w:r w:rsidRPr="005C6E4D">
              <w:rPr>
                <w:rFonts w:ascii="Arial" w:hAnsi="Arial" w:cs="Arial"/>
                <w:sz w:val="32"/>
                <w:lang w:val="es-CO"/>
              </w:rPr>
              <w:t xml:space="preserve"> usan especialmente en caso de heridas, hemorragias, fracturas, esguinces y luxaciones</w:t>
            </w:r>
            <w:r>
              <w:rPr>
                <w:rFonts w:ascii="Arial" w:hAnsi="Arial" w:cs="Arial"/>
                <w:sz w:val="32"/>
                <w:lang w:val="es-CO"/>
              </w:rPr>
              <w:t>.</w:t>
            </w:r>
          </w:p>
        </w:tc>
      </w:tr>
      <w:tr w:rsidR="00A91484" w14:paraId="5559B053" w14:textId="77777777" w:rsidTr="00A91484">
        <w:tc>
          <w:tcPr>
            <w:tcW w:w="2122" w:type="dxa"/>
          </w:tcPr>
          <w:p w14:paraId="34D1E5E8" w14:textId="10E0BC90" w:rsidR="00A91484" w:rsidRPr="00211E0A" w:rsidRDefault="00A91484" w:rsidP="008C69A6">
            <w:pPr>
              <w:spacing w:line="360" w:lineRule="auto"/>
              <w:rPr>
                <w:rFonts w:ascii="Arial" w:hAnsi="Arial" w:cs="Arial"/>
                <w:sz w:val="36"/>
                <w:lang w:val="es-CO"/>
              </w:rPr>
            </w:pPr>
            <w:r w:rsidRPr="00211E0A">
              <w:rPr>
                <w:rFonts w:ascii="Arial" w:hAnsi="Arial" w:cs="Arial"/>
                <w:noProof/>
                <w:sz w:val="36"/>
              </w:rPr>
              <w:lastRenderedPageBreak/>
              <w:drawing>
                <wp:inline distT="0" distB="0" distL="0" distR="0" wp14:anchorId="1EB2B8E1" wp14:editId="38F45800">
                  <wp:extent cx="1304925" cy="1847215"/>
                  <wp:effectExtent l="0" t="0" r="9525"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847215"/>
                          </a:xfrm>
                          <a:prstGeom prst="rect">
                            <a:avLst/>
                          </a:prstGeom>
                          <a:noFill/>
                        </pic:spPr>
                      </pic:pic>
                    </a:graphicData>
                  </a:graphic>
                </wp:inline>
              </w:drawing>
            </w:r>
          </w:p>
        </w:tc>
        <w:tc>
          <w:tcPr>
            <w:tcW w:w="7228" w:type="dxa"/>
          </w:tcPr>
          <w:p w14:paraId="6796D852" w14:textId="11223FA7" w:rsidR="007C3F55" w:rsidRPr="007C3F55" w:rsidRDefault="007C3F55" w:rsidP="007C3F55">
            <w:pPr>
              <w:spacing w:line="360" w:lineRule="auto"/>
              <w:rPr>
                <w:rFonts w:ascii="Arial" w:hAnsi="Arial" w:cs="Arial"/>
                <w:b/>
                <w:sz w:val="32"/>
                <w:lang w:val="es-CO"/>
              </w:rPr>
            </w:pPr>
            <w:r w:rsidRPr="007C3F55">
              <w:rPr>
                <w:rFonts w:ascii="Arial" w:hAnsi="Arial" w:cs="Arial"/>
                <w:b/>
                <w:sz w:val="32"/>
                <w:lang w:val="es-CO"/>
              </w:rPr>
              <w:t>LÍQUIDO ORAL</w:t>
            </w:r>
          </w:p>
          <w:p w14:paraId="736DC634" w14:textId="0F5EB9A5" w:rsidR="00A91484" w:rsidRPr="007C3F55" w:rsidRDefault="007C3F55" w:rsidP="007C3F55">
            <w:pPr>
              <w:spacing w:line="360" w:lineRule="auto"/>
              <w:rPr>
                <w:rFonts w:ascii="Arial" w:hAnsi="Arial" w:cs="Arial"/>
                <w:sz w:val="32"/>
                <w:lang w:val="es-CO"/>
              </w:rPr>
            </w:pPr>
            <w:r w:rsidRPr="007C3F55">
              <w:rPr>
                <w:rFonts w:ascii="Arial" w:hAnsi="Arial" w:cs="Arial"/>
                <w:sz w:val="32"/>
                <w:lang w:val="es-CO"/>
              </w:rPr>
              <w:t>Preparaciones líquidas para ser deglutidas ej</w:t>
            </w:r>
            <w:r w:rsidR="00432374">
              <w:rPr>
                <w:rFonts w:ascii="Arial" w:hAnsi="Arial" w:cs="Arial"/>
                <w:sz w:val="32"/>
                <w:lang w:val="es-CO"/>
              </w:rPr>
              <w:t xml:space="preserve">: solución oral, suspensión, </w:t>
            </w:r>
            <w:r w:rsidRPr="007C3F55">
              <w:rPr>
                <w:rFonts w:ascii="Arial" w:hAnsi="Arial" w:cs="Arial"/>
                <w:sz w:val="32"/>
                <w:lang w:val="es-CO"/>
              </w:rPr>
              <w:t>emulsión y gotas orales, incluyendo aquellos a reconstituirse de polvos</w:t>
            </w:r>
            <w:r>
              <w:rPr>
                <w:rFonts w:ascii="Arial" w:hAnsi="Arial" w:cs="Arial"/>
                <w:sz w:val="32"/>
                <w:lang w:val="es-CO"/>
              </w:rPr>
              <w:t xml:space="preserve"> </w:t>
            </w:r>
            <w:r w:rsidRPr="007C3F55">
              <w:rPr>
                <w:rFonts w:ascii="Arial" w:hAnsi="Arial" w:cs="Arial"/>
                <w:sz w:val="32"/>
                <w:lang w:val="es-CO"/>
              </w:rPr>
              <w:t>o gránulos.</w:t>
            </w:r>
            <w:r>
              <w:rPr>
                <w:rFonts w:ascii="Arial" w:hAnsi="Arial" w:cs="Arial"/>
                <w:sz w:val="32"/>
                <w:lang w:val="es-CO"/>
              </w:rPr>
              <w:t xml:space="preserve"> </w:t>
            </w:r>
            <w:r w:rsidRPr="007C3F55">
              <w:rPr>
                <w:rFonts w:ascii="Arial" w:hAnsi="Arial" w:cs="Arial"/>
                <w:sz w:val="32"/>
                <w:lang w:val="es-CO"/>
              </w:rPr>
              <w:t>Se prefiere que los líquidos orales no co</w:t>
            </w:r>
            <w:r>
              <w:rPr>
                <w:rFonts w:ascii="Arial" w:hAnsi="Arial" w:cs="Arial"/>
                <w:sz w:val="32"/>
                <w:lang w:val="es-CO"/>
              </w:rPr>
              <w:t xml:space="preserve">ntengan azúcar y las soluciones </w:t>
            </w:r>
            <w:r w:rsidRPr="007C3F55">
              <w:rPr>
                <w:rFonts w:ascii="Arial" w:hAnsi="Arial" w:cs="Arial"/>
                <w:sz w:val="32"/>
                <w:lang w:val="es-CO"/>
              </w:rPr>
              <w:t>para niños no contengan alcoho</w:t>
            </w:r>
            <w:r w:rsidRPr="007C3F55">
              <w:rPr>
                <w:rFonts w:ascii="Arial" w:hAnsi="Arial" w:cs="Arial"/>
                <w:sz w:val="32"/>
                <w:lang w:val="es-CO"/>
              </w:rPr>
              <w:t>l.</w:t>
            </w:r>
          </w:p>
        </w:tc>
      </w:tr>
      <w:tr w:rsidR="00A91484" w14:paraId="22FCC547" w14:textId="77777777" w:rsidTr="00A91484">
        <w:tc>
          <w:tcPr>
            <w:tcW w:w="2122" w:type="dxa"/>
          </w:tcPr>
          <w:p w14:paraId="6CCE4EAB" w14:textId="120A467F" w:rsidR="00A91484" w:rsidRPr="00211E0A" w:rsidRDefault="00A91484" w:rsidP="008C69A6">
            <w:pPr>
              <w:spacing w:line="360" w:lineRule="auto"/>
              <w:rPr>
                <w:rFonts w:ascii="Arial" w:hAnsi="Arial" w:cs="Arial"/>
                <w:sz w:val="36"/>
                <w:lang w:val="es-CO"/>
              </w:rPr>
            </w:pPr>
            <w:r w:rsidRPr="00211E0A">
              <w:rPr>
                <w:rFonts w:ascii="Arial" w:hAnsi="Arial" w:cs="Arial"/>
                <w:noProof/>
                <w:sz w:val="36"/>
              </w:rPr>
              <w:drawing>
                <wp:inline distT="0" distB="0" distL="0" distR="0" wp14:anchorId="49F40A60" wp14:editId="63BE2E7C">
                  <wp:extent cx="1335405" cy="1859280"/>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5405" cy="1859280"/>
                          </a:xfrm>
                          <a:prstGeom prst="rect">
                            <a:avLst/>
                          </a:prstGeom>
                          <a:noFill/>
                        </pic:spPr>
                      </pic:pic>
                    </a:graphicData>
                  </a:graphic>
                </wp:inline>
              </w:drawing>
            </w:r>
          </w:p>
        </w:tc>
        <w:tc>
          <w:tcPr>
            <w:tcW w:w="7228" w:type="dxa"/>
          </w:tcPr>
          <w:p w14:paraId="09C8024C" w14:textId="77777777" w:rsidR="00A91484" w:rsidRDefault="003777F0" w:rsidP="008C69A6">
            <w:pPr>
              <w:spacing w:line="360" w:lineRule="auto"/>
              <w:rPr>
                <w:rFonts w:ascii="Arial" w:hAnsi="Arial" w:cs="Arial"/>
                <w:b/>
                <w:sz w:val="32"/>
                <w:lang w:val="es-CO"/>
              </w:rPr>
            </w:pPr>
            <w:r w:rsidRPr="003777F0">
              <w:rPr>
                <w:rFonts w:ascii="Arial" w:hAnsi="Arial" w:cs="Arial"/>
                <w:b/>
                <w:sz w:val="32"/>
                <w:lang w:val="es-CO"/>
              </w:rPr>
              <w:t>TERMÓMETRO</w:t>
            </w:r>
          </w:p>
          <w:p w14:paraId="41ACF340" w14:textId="16ED30C2" w:rsidR="003777F0" w:rsidRPr="003777F0" w:rsidRDefault="003777F0" w:rsidP="008C69A6">
            <w:pPr>
              <w:spacing w:line="360" w:lineRule="auto"/>
              <w:rPr>
                <w:rFonts w:ascii="Arial" w:hAnsi="Arial" w:cs="Arial"/>
                <w:sz w:val="36"/>
                <w:lang w:val="es-CO"/>
              </w:rPr>
            </w:pPr>
            <w:r w:rsidRPr="003777F0">
              <w:rPr>
                <w:rFonts w:ascii="Arial" w:hAnsi="Arial" w:cs="Arial"/>
                <w:sz w:val="32"/>
                <w:lang w:val="es-CO"/>
              </w:rPr>
              <w:t xml:space="preserve">Es un instrumento utilizado para medir la temperatura corporal que puede revelar casos de fiebre, infecciones o síntomas de muchas enfermedades. </w:t>
            </w:r>
          </w:p>
        </w:tc>
      </w:tr>
      <w:tr w:rsidR="00A91484" w14:paraId="0CF89B17" w14:textId="77777777" w:rsidTr="00A91484">
        <w:tc>
          <w:tcPr>
            <w:tcW w:w="2122" w:type="dxa"/>
          </w:tcPr>
          <w:p w14:paraId="78599A07" w14:textId="77629149" w:rsidR="00A91484" w:rsidRPr="00211E0A" w:rsidRDefault="00A91484" w:rsidP="008C69A6">
            <w:pPr>
              <w:spacing w:line="360" w:lineRule="auto"/>
              <w:rPr>
                <w:rFonts w:ascii="Arial" w:hAnsi="Arial" w:cs="Arial"/>
                <w:noProof/>
                <w:sz w:val="36"/>
              </w:rPr>
            </w:pPr>
            <w:r w:rsidRPr="00211E0A">
              <w:rPr>
                <w:rFonts w:ascii="Arial" w:hAnsi="Arial" w:cs="Arial"/>
                <w:noProof/>
                <w:sz w:val="36"/>
              </w:rPr>
              <w:drawing>
                <wp:inline distT="0" distB="0" distL="0" distR="0" wp14:anchorId="2AE1DB7A" wp14:editId="5A29244D">
                  <wp:extent cx="1353185" cy="1840865"/>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3185" cy="1840865"/>
                          </a:xfrm>
                          <a:prstGeom prst="rect">
                            <a:avLst/>
                          </a:prstGeom>
                          <a:noFill/>
                        </pic:spPr>
                      </pic:pic>
                    </a:graphicData>
                  </a:graphic>
                </wp:inline>
              </w:drawing>
            </w:r>
          </w:p>
        </w:tc>
        <w:tc>
          <w:tcPr>
            <w:tcW w:w="7228" w:type="dxa"/>
          </w:tcPr>
          <w:p w14:paraId="6B272C5D" w14:textId="77777777" w:rsidR="00211E0A" w:rsidRPr="00A8170B" w:rsidRDefault="00211E0A" w:rsidP="00211E0A">
            <w:pPr>
              <w:spacing w:line="360" w:lineRule="auto"/>
              <w:rPr>
                <w:rFonts w:ascii="Arial" w:hAnsi="Arial" w:cs="Arial"/>
                <w:b/>
                <w:sz w:val="32"/>
                <w:lang w:val="es-CO"/>
              </w:rPr>
            </w:pPr>
            <w:r w:rsidRPr="00A8170B">
              <w:rPr>
                <w:rFonts w:ascii="Arial" w:hAnsi="Arial" w:cs="Arial"/>
                <w:b/>
                <w:sz w:val="32"/>
                <w:lang w:val="es-CO"/>
              </w:rPr>
              <w:t>INYECTABLE</w:t>
            </w:r>
          </w:p>
          <w:p w14:paraId="2076E9EB" w14:textId="58DDEA0A" w:rsidR="00A91484" w:rsidRPr="00211E0A" w:rsidRDefault="00211E0A" w:rsidP="00211E0A">
            <w:pPr>
              <w:spacing w:line="360" w:lineRule="auto"/>
              <w:rPr>
                <w:rFonts w:ascii="Arial" w:hAnsi="Arial" w:cs="Arial"/>
                <w:sz w:val="36"/>
                <w:lang w:val="es-CO"/>
              </w:rPr>
            </w:pPr>
            <w:r w:rsidRPr="00A8170B">
              <w:rPr>
                <w:rFonts w:ascii="Arial" w:hAnsi="Arial" w:cs="Arial"/>
                <w:sz w:val="28"/>
                <w:lang w:val="es-CO"/>
              </w:rPr>
              <w:t>Preparado líquido, solución o suspensión, constituido por medicamentos en vehículo acuoso o aceitoso, estéril, para emplearse por vía parenteral (intravenosa, intramuscular, intratecal, subcutánea, etc.)</w:t>
            </w:r>
          </w:p>
        </w:tc>
      </w:tr>
    </w:tbl>
    <w:p w14:paraId="7C38C204" w14:textId="16BFA077" w:rsidR="009B6012" w:rsidRDefault="009B6012">
      <w:pPr>
        <w:rPr>
          <w:lang w:val="es-CO"/>
        </w:rPr>
      </w:pPr>
    </w:p>
    <w:p w14:paraId="0EA41D91" w14:textId="186F0170" w:rsidR="00D55B7E" w:rsidRDefault="00D55B7E" w:rsidP="00211E0A">
      <w:pPr>
        <w:rPr>
          <w:lang w:val="es-CO"/>
        </w:rPr>
      </w:pPr>
    </w:p>
    <w:p w14:paraId="5EADBF05" w14:textId="4A860293" w:rsidR="00D55B7E" w:rsidRDefault="00D55B7E" w:rsidP="008C69A6">
      <w:pPr>
        <w:spacing w:line="360" w:lineRule="auto"/>
        <w:rPr>
          <w:lang w:val="es-CO"/>
        </w:rPr>
      </w:pPr>
    </w:p>
    <w:p w14:paraId="561F851B" w14:textId="128A693E" w:rsidR="00D55B7E" w:rsidRDefault="00D55B7E" w:rsidP="008C69A6">
      <w:pPr>
        <w:spacing w:line="360" w:lineRule="auto"/>
        <w:rPr>
          <w:lang w:val="es-CO"/>
        </w:rPr>
      </w:pPr>
    </w:p>
    <w:p w14:paraId="62F43967" w14:textId="77777777" w:rsidR="006E1CFC" w:rsidRDefault="006E1CFC" w:rsidP="008C69A6">
      <w:pPr>
        <w:spacing w:line="360" w:lineRule="auto"/>
        <w:rPr>
          <w:lang w:val="es-CO"/>
        </w:rPr>
      </w:pPr>
    </w:p>
    <w:p w14:paraId="4B98B019" w14:textId="4E87C3B6" w:rsidR="00137C61" w:rsidRPr="00903E8E" w:rsidRDefault="00137C61" w:rsidP="007F452D">
      <w:pPr>
        <w:spacing w:line="360" w:lineRule="auto"/>
        <w:jc w:val="both"/>
        <w:rPr>
          <w:rFonts w:ascii="Arial" w:hAnsi="Arial" w:cs="Arial"/>
          <w:sz w:val="24"/>
          <w:szCs w:val="24"/>
          <w:lang w:val="es-CO"/>
        </w:rPr>
      </w:pPr>
      <w:r w:rsidRPr="00903E8E">
        <w:rPr>
          <w:rFonts w:ascii="Arial" w:hAnsi="Arial" w:cs="Arial"/>
          <w:sz w:val="24"/>
          <w:szCs w:val="24"/>
          <w:lang w:val="es-CO"/>
        </w:rPr>
        <w:lastRenderedPageBreak/>
        <w:t>Las farmacias hospitalarias suelen depender de la dirección médica de un hospital, al igual que los servicios de Análisis Clínicos, Microbiología o Medicina Nuclear entre otros. Son responsables de la adquisición, conservación, dispensación y elaboración de medicamentos, así como de la selección y evaluación de medicamentos, la información farmacoterapéutica, las actividades de farmacocinética clínica, de farmacovigilancia</w:t>
      </w:r>
      <w:bookmarkStart w:id="0" w:name="_GoBack"/>
      <w:bookmarkEnd w:id="0"/>
      <w:r w:rsidRPr="00903E8E">
        <w:rPr>
          <w:rFonts w:ascii="Arial" w:hAnsi="Arial" w:cs="Arial"/>
          <w:sz w:val="24"/>
          <w:szCs w:val="24"/>
          <w:lang w:val="es-CO"/>
        </w:rPr>
        <w:t>, el control de productos en fase de investigación clínica y la realización de estudios de utilización de medicamentos.</w:t>
      </w:r>
    </w:p>
    <w:p w14:paraId="3BA880D4" w14:textId="77777777" w:rsidR="00137C61" w:rsidRPr="00903E8E" w:rsidRDefault="00137C61" w:rsidP="007F452D">
      <w:pPr>
        <w:spacing w:line="360" w:lineRule="auto"/>
        <w:jc w:val="both"/>
        <w:rPr>
          <w:rFonts w:ascii="Arial" w:hAnsi="Arial" w:cs="Arial"/>
          <w:lang w:val="es-CO"/>
        </w:rPr>
      </w:pPr>
    </w:p>
    <w:p w14:paraId="4A632560" w14:textId="77777777" w:rsidR="00AB6B2A" w:rsidRPr="00903E8E" w:rsidRDefault="00341FB1" w:rsidP="007F452D">
      <w:pPr>
        <w:spacing w:line="360" w:lineRule="auto"/>
        <w:jc w:val="both"/>
        <w:rPr>
          <w:rFonts w:ascii="Arial" w:hAnsi="Arial" w:cs="Arial"/>
          <w:lang w:val="es-CO"/>
        </w:rPr>
      </w:pPr>
      <w:r w:rsidRPr="00903E8E">
        <w:rPr>
          <w:rFonts w:ascii="Arial" w:hAnsi="Arial" w:cs="Arial"/>
          <w:color w:val="000000" w:themeColor="text1"/>
          <w:sz w:val="24"/>
          <w:szCs w:val="24"/>
          <w:lang w:val="es-CO"/>
        </w:rPr>
        <w:t xml:space="preserve">La Atención Farmacéutica es la participación activa del farmacéutico en la mejora de la calidad de vida del paciente, mediante la dispensación, indicación farmacéutica y seguimiento farmacoterapéutico. </w:t>
      </w:r>
      <w:r w:rsidR="008C69A6" w:rsidRPr="00903E8E">
        <w:rPr>
          <w:rFonts w:ascii="Arial" w:hAnsi="Arial" w:cs="Arial"/>
          <w:color w:val="000000" w:themeColor="text1"/>
          <w:sz w:val="24"/>
          <w:szCs w:val="24"/>
          <w:lang w:val="es-CO"/>
        </w:rPr>
        <w:t>En Colombia se define como: ''la asistencia por parte del Químico Farmacéutico al paciente o grupos de pacientes que lo requieran, en el seguimiento de un tratamiento farmacoterapéutico, con el objeto de conseguir el propósito previsto por el facultativo tratante con la farmacoterapia y mejorar.</w:t>
      </w:r>
    </w:p>
    <w:p w14:paraId="589D9DFA" w14:textId="77777777" w:rsidR="008C69A6" w:rsidRPr="00903E8E" w:rsidRDefault="008C69A6" w:rsidP="007F452D">
      <w:pPr>
        <w:spacing w:line="360" w:lineRule="auto"/>
        <w:jc w:val="both"/>
        <w:rPr>
          <w:rFonts w:ascii="Arial" w:hAnsi="Arial" w:cs="Arial"/>
          <w:color w:val="000000" w:themeColor="text1"/>
          <w:sz w:val="24"/>
          <w:szCs w:val="24"/>
          <w:lang w:val="es-CO"/>
        </w:rPr>
      </w:pPr>
    </w:p>
    <w:p w14:paraId="31C27250" w14:textId="3F2AFE54" w:rsidR="008C69A6" w:rsidRPr="00903E8E" w:rsidRDefault="008C69A6" w:rsidP="007F452D">
      <w:pPr>
        <w:spacing w:line="360" w:lineRule="auto"/>
        <w:jc w:val="both"/>
        <w:rPr>
          <w:rFonts w:ascii="Arial" w:hAnsi="Arial" w:cs="Arial"/>
          <w:color w:val="212529"/>
          <w:sz w:val="24"/>
          <w:szCs w:val="24"/>
          <w:lang w:val="es-CO"/>
        </w:rPr>
      </w:pPr>
      <w:r w:rsidRPr="00903E8E">
        <w:rPr>
          <w:rFonts w:ascii="Arial" w:hAnsi="Arial" w:cs="Arial"/>
          <w:color w:val="212529"/>
          <w:sz w:val="24"/>
          <w:szCs w:val="24"/>
          <w:lang w:val="es-CO"/>
        </w:rPr>
        <w:t>La Atención Farmacéutica es una práctica asistencial que se ha implementado recientemente en todo el mundo. Su objetivo es el uso racional de medicamentos y el logro de los objetivos terapéuticos con el fin de mejorar la calidad de vida del paciente. En Colombia aún no es clara la diferencia entre Farmacia Clínica, Atención Farmacéutica y Seguimiento Farmacoterapéutico; incluso se desconocen aspectos claves del papel y la contribución del ejercicio farmacéutico al sistema de salud. Todo esto, a pesar de que en el país existe una legislación farmacéutica que define claramente la función del profesional farmacéutico. Por ello, la importancia de conocer el papel del farmacéutico, no sólo como el profesional encargado de la producción del medicamento, sino también como actor responsable en la consecución de los mejores resultados de la farmacoterapia.</w:t>
      </w:r>
    </w:p>
    <w:p w14:paraId="062D7AB0" w14:textId="1E2852AC" w:rsidR="00156FA0" w:rsidRPr="00903E8E" w:rsidRDefault="00156FA0" w:rsidP="007F452D">
      <w:pPr>
        <w:spacing w:line="360" w:lineRule="auto"/>
        <w:jc w:val="both"/>
        <w:rPr>
          <w:rFonts w:ascii="Arial" w:hAnsi="Arial" w:cs="Arial"/>
          <w:color w:val="212529"/>
          <w:sz w:val="24"/>
          <w:szCs w:val="24"/>
          <w:lang w:val="es-CO"/>
        </w:rPr>
      </w:pPr>
    </w:p>
    <w:sdt>
      <w:sdtPr>
        <w:rPr>
          <w:rFonts w:ascii="Arial" w:eastAsiaTheme="minorHAnsi" w:hAnsi="Arial" w:cs="Arial"/>
          <w:color w:val="auto"/>
          <w:sz w:val="22"/>
          <w:szCs w:val="22"/>
          <w:lang w:val="es-ES"/>
        </w:rPr>
        <w:id w:val="-213590419"/>
        <w:docPartObj>
          <w:docPartGallery w:val="Bibliographies"/>
          <w:docPartUnique/>
        </w:docPartObj>
      </w:sdtPr>
      <w:sdtEndPr>
        <w:rPr>
          <w:rFonts w:eastAsiaTheme="minorEastAsia"/>
          <w:sz w:val="21"/>
          <w:szCs w:val="21"/>
          <w:lang w:val="en-US"/>
        </w:rPr>
      </w:sdtEndPr>
      <w:sdtContent>
        <w:p w14:paraId="60875D8F" w14:textId="394CDC2E" w:rsidR="00156FA0" w:rsidRPr="00903E8E" w:rsidRDefault="00156FA0">
          <w:pPr>
            <w:pStyle w:val="Ttulo1"/>
            <w:rPr>
              <w:rFonts w:ascii="Arial" w:hAnsi="Arial" w:cs="Arial"/>
              <w:color w:val="000000" w:themeColor="text1"/>
              <w:sz w:val="24"/>
              <w:szCs w:val="24"/>
              <w:lang w:val="es-CO"/>
            </w:rPr>
          </w:pPr>
          <w:r w:rsidRPr="00903E8E">
            <w:rPr>
              <w:rFonts w:ascii="Arial" w:hAnsi="Arial" w:cs="Arial"/>
              <w:color w:val="000000" w:themeColor="text1"/>
              <w:sz w:val="24"/>
              <w:szCs w:val="24"/>
              <w:lang w:val="es-ES"/>
            </w:rPr>
            <w:t>Referencias</w:t>
          </w:r>
        </w:p>
        <w:sdt>
          <w:sdtPr>
            <w:rPr>
              <w:rFonts w:ascii="Arial" w:hAnsi="Arial" w:cs="Arial"/>
              <w:sz w:val="24"/>
              <w:szCs w:val="24"/>
            </w:rPr>
            <w:id w:val="-573587230"/>
            <w:bibliography/>
          </w:sdtPr>
          <w:sdtEndPr>
            <w:rPr>
              <w:sz w:val="21"/>
              <w:szCs w:val="21"/>
            </w:rPr>
          </w:sdtEndPr>
          <w:sdtContent>
            <w:p w14:paraId="6A211C39" w14:textId="77777777" w:rsidR="00AA49B5" w:rsidRPr="00AA49B5" w:rsidRDefault="00156FA0" w:rsidP="00AA49B5">
              <w:pPr>
                <w:pStyle w:val="Bibliografa"/>
                <w:ind w:left="720" w:hanging="720"/>
                <w:rPr>
                  <w:rFonts w:ascii="Arial" w:hAnsi="Arial" w:cs="Arial"/>
                  <w:noProof/>
                  <w:sz w:val="24"/>
                  <w:szCs w:val="24"/>
                  <w:lang w:val="es-ES"/>
                </w:rPr>
              </w:pPr>
              <w:r w:rsidRPr="00AA49B5">
                <w:rPr>
                  <w:rFonts w:ascii="Arial" w:hAnsi="Arial" w:cs="Arial"/>
                  <w:sz w:val="24"/>
                  <w:szCs w:val="24"/>
                </w:rPr>
                <w:fldChar w:fldCharType="begin"/>
              </w:r>
              <w:r w:rsidRPr="00AA49B5">
                <w:rPr>
                  <w:rFonts w:ascii="Arial" w:hAnsi="Arial" w:cs="Arial"/>
                  <w:sz w:val="24"/>
                  <w:szCs w:val="24"/>
                  <w:lang w:val="es-CO"/>
                </w:rPr>
                <w:instrText>BIBLIOGRAPHY</w:instrText>
              </w:r>
              <w:r w:rsidRPr="00AA49B5">
                <w:rPr>
                  <w:rFonts w:ascii="Arial" w:hAnsi="Arial" w:cs="Arial"/>
                  <w:sz w:val="24"/>
                  <w:szCs w:val="24"/>
                </w:rPr>
                <w:fldChar w:fldCharType="separate"/>
              </w:r>
              <w:r w:rsidR="00AA49B5" w:rsidRPr="00AA49B5">
                <w:rPr>
                  <w:rFonts w:ascii="Arial" w:hAnsi="Arial" w:cs="Arial"/>
                  <w:noProof/>
                  <w:sz w:val="24"/>
                  <w:szCs w:val="24"/>
                  <w:lang w:val="es-ES"/>
                </w:rPr>
                <w:t xml:space="preserve">Andre Ospina Salazar, V. C. (s.f.). </w:t>
              </w:r>
              <w:r w:rsidR="00AA49B5" w:rsidRPr="00AA49B5">
                <w:rPr>
                  <w:rFonts w:ascii="Arial" w:hAnsi="Arial" w:cs="Arial"/>
                  <w:i/>
                  <w:iCs/>
                  <w:noProof/>
                  <w:sz w:val="24"/>
                  <w:szCs w:val="24"/>
                  <w:lang w:val="es-ES"/>
                </w:rPr>
                <w:t>Scielo</w:t>
              </w:r>
              <w:r w:rsidR="00AA49B5" w:rsidRPr="00AA49B5">
                <w:rPr>
                  <w:rFonts w:ascii="Arial" w:hAnsi="Arial" w:cs="Arial"/>
                  <w:noProof/>
                  <w:sz w:val="24"/>
                  <w:szCs w:val="24"/>
                  <w:lang w:val="es-ES"/>
                </w:rPr>
                <w:t>. Obtenido de http://www.scielo.org.co/scielo.php?script=sci_abstract&amp;pid=S0121-40042012000100011&amp;lng=en&amp;nrm=iso&amp;tlng=es</w:t>
              </w:r>
            </w:p>
            <w:p w14:paraId="1344A3A8" w14:textId="77777777" w:rsidR="00AA49B5" w:rsidRPr="00AA49B5" w:rsidRDefault="00AA49B5" w:rsidP="00AA49B5">
              <w:pPr>
                <w:pStyle w:val="Bibliografa"/>
                <w:ind w:left="720" w:hanging="720"/>
                <w:rPr>
                  <w:rFonts w:ascii="Arial" w:hAnsi="Arial" w:cs="Arial"/>
                  <w:noProof/>
                  <w:sz w:val="24"/>
                  <w:szCs w:val="24"/>
                  <w:lang w:val="es-ES"/>
                </w:rPr>
              </w:pPr>
              <w:r w:rsidRPr="00AA49B5">
                <w:rPr>
                  <w:rFonts w:ascii="Arial" w:hAnsi="Arial" w:cs="Arial"/>
                  <w:i/>
                  <w:iCs/>
                  <w:noProof/>
                  <w:sz w:val="24"/>
                  <w:szCs w:val="24"/>
                  <w:lang w:val="es-ES"/>
                </w:rPr>
                <w:t>ASEFARMA</w:t>
              </w:r>
              <w:r w:rsidRPr="00AA49B5">
                <w:rPr>
                  <w:rFonts w:ascii="Arial" w:hAnsi="Arial" w:cs="Arial"/>
                  <w:noProof/>
                  <w:sz w:val="24"/>
                  <w:szCs w:val="24"/>
                  <w:lang w:val="es-ES"/>
                </w:rPr>
                <w:t>. (18 de Diciembre de 2018). Obtenido de https://www.asefarma.com/blog-farmacia/que-es-una-farmacia-hospitalaria</w:t>
              </w:r>
            </w:p>
            <w:p w14:paraId="4B471B8E" w14:textId="77777777" w:rsidR="00AA49B5" w:rsidRPr="00AA49B5" w:rsidRDefault="00AA49B5" w:rsidP="00AA49B5">
              <w:pPr>
                <w:pStyle w:val="Bibliografa"/>
                <w:ind w:left="720" w:hanging="720"/>
                <w:rPr>
                  <w:rFonts w:ascii="Arial" w:hAnsi="Arial" w:cs="Arial"/>
                  <w:noProof/>
                  <w:sz w:val="24"/>
                  <w:szCs w:val="24"/>
                  <w:lang w:val="es-ES"/>
                </w:rPr>
              </w:pPr>
              <w:r w:rsidRPr="00AA49B5">
                <w:rPr>
                  <w:rFonts w:ascii="Arial" w:hAnsi="Arial" w:cs="Arial"/>
                  <w:i/>
                  <w:iCs/>
                  <w:noProof/>
                  <w:sz w:val="24"/>
                  <w:szCs w:val="24"/>
                  <w:lang w:val="es-ES"/>
                </w:rPr>
                <w:t>engénerico</w:t>
              </w:r>
              <w:r w:rsidRPr="00AA49B5">
                <w:rPr>
                  <w:rFonts w:ascii="Arial" w:hAnsi="Arial" w:cs="Arial"/>
                  <w:noProof/>
                  <w:sz w:val="24"/>
                  <w:szCs w:val="24"/>
                  <w:lang w:val="es-ES"/>
                </w:rPr>
                <w:t>. (22 de Mayo de 2012). Obtenido de https://www.engenerico.com/que-es-una-farmacia-hospitalaria/</w:t>
              </w:r>
            </w:p>
            <w:p w14:paraId="01F8E0EB" w14:textId="77777777" w:rsidR="00AA49B5" w:rsidRPr="00AA49B5" w:rsidRDefault="00AA49B5" w:rsidP="00AA49B5">
              <w:pPr>
                <w:pStyle w:val="Bibliografa"/>
                <w:ind w:left="720" w:hanging="720"/>
                <w:rPr>
                  <w:rFonts w:ascii="Arial" w:hAnsi="Arial" w:cs="Arial"/>
                  <w:noProof/>
                  <w:sz w:val="24"/>
                  <w:szCs w:val="24"/>
                  <w:lang w:val="es-ES"/>
                </w:rPr>
              </w:pPr>
              <w:r w:rsidRPr="00AA49B5">
                <w:rPr>
                  <w:rFonts w:ascii="Arial" w:hAnsi="Arial" w:cs="Arial"/>
                  <w:i/>
                  <w:iCs/>
                  <w:noProof/>
                  <w:sz w:val="24"/>
                  <w:szCs w:val="24"/>
                  <w:lang w:val="es-ES"/>
                </w:rPr>
                <w:t>Portalfarma.com</w:t>
              </w:r>
              <w:r w:rsidRPr="00AA49B5">
                <w:rPr>
                  <w:rFonts w:ascii="Arial" w:hAnsi="Arial" w:cs="Arial"/>
                  <w:noProof/>
                  <w:sz w:val="24"/>
                  <w:szCs w:val="24"/>
                  <w:lang w:val="es-ES"/>
                </w:rPr>
                <w:t>. (s.f.). Obtenido de https://www.portalfarma.com/Ciudadanos/saludpublica/consejosdesalud/Paginas/atencionfarmaceutica.aspx</w:t>
              </w:r>
            </w:p>
            <w:p w14:paraId="43D9520A" w14:textId="77777777" w:rsidR="00AA49B5" w:rsidRPr="00AA49B5" w:rsidRDefault="00AA49B5" w:rsidP="00AA49B5">
              <w:pPr>
                <w:pStyle w:val="Bibliografa"/>
                <w:ind w:left="720" w:hanging="720"/>
                <w:rPr>
                  <w:rFonts w:ascii="Arial" w:hAnsi="Arial" w:cs="Arial"/>
                  <w:noProof/>
                  <w:sz w:val="24"/>
                  <w:szCs w:val="24"/>
                  <w:lang w:val="es-ES"/>
                </w:rPr>
              </w:pPr>
              <w:r w:rsidRPr="00AA49B5">
                <w:rPr>
                  <w:rFonts w:ascii="Arial" w:hAnsi="Arial" w:cs="Arial"/>
                  <w:i/>
                  <w:iCs/>
                  <w:noProof/>
                  <w:sz w:val="24"/>
                  <w:szCs w:val="24"/>
                  <w:lang w:val="es-ES"/>
                </w:rPr>
                <w:t>Simeg.org</w:t>
              </w:r>
              <w:r w:rsidRPr="00AA49B5">
                <w:rPr>
                  <w:rFonts w:ascii="Arial" w:hAnsi="Arial" w:cs="Arial"/>
                  <w:noProof/>
                  <w:sz w:val="24"/>
                  <w:szCs w:val="24"/>
                  <w:lang w:val="es-ES"/>
                </w:rPr>
                <w:t>. (s.f.). Obtenido de http://simeg.org/mir/especialidades/farmhospitalaria.htm</w:t>
              </w:r>
            </w:p>
            <w:p w14:paraId="032D2C18" w14:textId="77777777" w:rsidR="00AA49B5" w:rsidRPr="00AA49B5" w:rsidRDefault="00AA49B5" w:rsidP="00AA49B5">
              <w:pPr>
                <w:pStyle w:val="Bibliografa"/>
                <w:ind w:left="720" w:hanging="720"/>
                <w:rPr>
                  <w:rFonts w:ascii="Arial" w:hAnsi="Arial" w:cs="Arial"/>
                  <w:noProof/>
                  <w:sz w:val="24"/>
                  <w:szCs w:val="24"/>
                  <w:lang w:val="es-ES"/>
                </w:rPr>
              </w:pPr>
              <w:r w:rsidRPr="00AA49B5">
                <w:rPr>
                  <w:rFonts w:ascii="Arial" w:hAnsi="Arial" w:cs="Arial"/>
                  <w:i/>
                  <w:iCs/>
                  <w:noProof/>
                  <w:sz w:val="24"/>
                  <w:szCs w:val="24"/>
                  <w:lang w:val="es-ES"/>
                </w:rPr>
                <w:t>Who.int</w:t>
              </w:r>
              <w:r w:rsidRPr="00AA49B5">
                <w:rPr>
                  <w:rFonts w:ascii="Arial" w:hAnsi="Arial" w:cs="Arial"/>
                  <w:noProof/>
                  <w:sz w:val="24"/>
                  <w:szCs w:val="24"/>
                  <w:lang w:val="es-ES"/>
                </w:rPr>
                <w:t>. (s.f.). Obtenido de https://www.who.int/selection_medicines/country_lists/pry_2009.pdf</w:t>
              </w:r>
            </w:p>
            <w:p w14:paraId="441D162F" w14:textId="5B730483" w:rsidR="00156FA0" w:rsidRPr="00903E8E" w:rsidRDefault="00156FA0" w:rsidP="00AA49B5">
              <w:pPr>
                <w:rPr>
                  <w:rFonts w:ascii="Arial" w:hAnsi="Arial" w:cs="Arial"/>
                  <w:lang w:val="es-CO"/>
                </w:rPr>
              </w:pPr>
              <w:r w:rsidRPr="00AA49B5">
                <w:rPr>
                  <w:rFonts w:ascii="Arial" w:hAnsi="Arial" w:cs="Arial"/>
                  <w:b/>
                  <w:bCs/>
                  <w:sz w:val="24"/>
                  <w:szCs w:val="24"/>
                </w:rPr>
                <w:fldChar w:fldCharType="end"/>
              </w:r>
            </w:p>
          </w:sdtContent>
        </w:sdt>
      </w:sdtContent>
    </w:sdt>
    <w:p w14:paraId="36A85389" w14:textId="77777777" w:rsidR="00156FA0" w:rsidRDefault="00156FA0" w:rsidP="007F452D">
      <w:pPr>
        <w:spacing w:line="360" w:lineRule="auto"/>
        <w:jc w:val="both"/>
        <w:rPr>
          <w:rFonts w:ascii="Times New Roman" w:hAnsi="Times New Roman" w:cs="Times New Roman"/>
          <w:color w:val="212529"/>
          <w:sz w:val="24"/>
          <w:szCs w:val="24"/>
          <w:lang w:val="es-CO"/>
        </w:rPr>
      </w:pPr>
    </w:p>
    <w:p w14:paraId="335A5E6B" w14:textId="2CE4FAA0" w:rsidR="00156FA0" w:rsidRDefault="00156FA0" w:rsidP="007F452D">
      <w:pPr>
        <w:spacing w:line="360" w:lineRule="auto"/>
        <w:jc w:val="both"/>
        <w:rPr>
          <w:rFonts w:ascii="Times New Roman" w:hAnsi="Times New Roman" w:cs="Times New Roman"/>
          <w:color w:val="212529"/>
          <w:sz w:val="24"/>
          <w:szCs w:val="24"/>
          <w:lang w:val="es-CO"/>
        </w:rPr>
      </w:pPr>
    </w:p>
    <w:p w14:paraId="676F981A" w14:textId="77777777" w:rsidR="00156FA0" w:rsidRDefault="00156FA0" w:rsidP="007F452D">
      <w:pPr>
        <w:spacing w:line="360" w:lineRule="auto"/>
        <w:jc w:val="both"/>
        <w:rPr>
          <w:rFonts w:ascii="Times New Roman" w:hAnsi="Times New Roman" w:cs="Times New Roman"/>
          <w:color w:val="212529"/>
          <w:sz w:val="24"/>
          <w:szCs w:val="24"/>
          <w:lang w:val="es-CO"/>
        </w:rPr>
      </w:pPr>
    </w:p>
    <w:p w14:paraId="0BA82F86" w14:textId="77777777" w:rsidR="006A4C3D" w:rsidRPr="00341FB1" w:rsidRDefault="00230B03" w:rsidP="007F452D">
      <w:pPr>
        <w:jc w:val="both"/>
        <w:rPr>
          <w:lang w:val="es-CO"/>
        </w:rPr>
      </w:pPr>
    </w:p>
    <w:sectPr w:rsidR="006A4C3D" w:rsidRPr="00341FB1" w:rsidSect="005A4E80">
      <w:headerReference w:type="even" r:id="rId33"/>
      <w:headerReference w:type="default" r:id="rId34"/>
      <w:headerReference w:type="first" r:id="rId35"/>
      <w:pgSz w:w="12240" w:h="15840"/>
      <w:pgMar w:top="1440" w:right="1440" w:bottom="1440" w:left="1440" w:header="709" w:footer="708" w:gutter="0"/>
      <w:pgBorders w:display="notFirstPage"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24406" w14:textId="77777777" w:rsidR="00230B03" w:rsidRDefault="00230B03" w:rsidP="00AB6B2A">
      <w:pPr>
        <w:spacing w:after="0" w:line="240" w:lineRule="auto"/>
      </w:pPr>
      <w:r>
        <w:separator/>
      </w:r>
    </w:p>
  </w:endnote>
  <w:endnote w:type="continuationSeparator" w:id="0">
    <w:p w14:paraId="73B82336" w14:textId="77777777" w:rsidR="00230B03" w:rsidRDefault="00230B03" w:rsidP="00AB6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range Juice">
    <w:altName w:val="MV Boli"/>
    <w:panose1 w:val="00000000000000000000"/>
    <w:charset w:val="00"/>
    <w:family w:val="modern"/>
    <w:notTrueType/>
    <w:pitch w:val="variable"/>
    <w:sig w:usb0="80000007" w:usb1="1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C365F" w14:textId="5D41DCEF" w:rsidR="00A92526" w:rsidRDefault="00A92526" w:rsidP="00A92526">
    <w:pPr>
      <w:pStyle w:val="Piedepgina"/>
      <w:jc w:val="right"/>
    </w:pPr>
    <w:r>
      <w:rPr>
        <w:noProof/>
      </w:rPr>
      <w:drawing>
        <wp:inline distT="0" distB="0" distL="0" distR="0" wp14:anchorId="42C59504" wp14:editId="2BE525FA">
          <wp:extent cx="1266326" cy="62920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318955" cy="6553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36509" w14:textId="77777777" w:rsidR="00230B03" w:rsidRDefault="00230B03" w:rsidP="00AB6B2A">
      <w:pPr>
        <w:spacing w:after="0" w:line="240" w:lineRule="auto"/>
      </w:pPr>
      <w:r>
        <w:separator/>
      </w:r>
    </w:p>
  </w:footnote>
  <w:footnote w:type="continuationSeparator" w:id="0">
    <w:p w14:paraId="6BA43409" w14:textId="77777777" w:rsidR="00230B03" w:rsidRDefault="00230B03" w:rsidP="00AB6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13822" w14:textId="719FC0E9" w:rsidR="00AB6B2A" w:rsidRDefault="00230B03">
    <w:pPr>
      <w:pStyle w:val="Encabezado"/>
    </w:pPr>
    <w:r>
      <w:rPr>
        <w:noProof/>
      </w:rPr>
      <w:pict w14:anchorId="18B89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635922" o:spid="_x0000_s2053" type="#_x0000_t75" style="position:absolute;margin-left:0;margin-top:0;width:630.05pt;height:176.25pt;z-index:-251657216;mso-position-horizontal:center;mso-position-horizontal-relative:margin;mso-position-vertical:center;mso-position-vertical-relative:margin" o:allowincell="f">
          <v:imagedata r:id="rId1" o:title="banner_farmacia__hospitalari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9A7ED" w14:textId="7BE4622A" w:rsidR="00AB6B2A" w:rsidRDefault="00230B03">
    <w:pPr>
      <w:pStyle w:val="Encabezado"/>
    </w:pPr>
    <w:r>
      <w:rPr>
        <w:noProof/>
      </w:rPr>
      <w:pict w14:anchorId="0396D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635923" o:spid="_x0000_s2054" type="#_x0000_t75" style="position:absolute;margin-left:-46.8pt;margin-top:-46.5pt;width:560.55pt;height:203.95pt;z-index:-251656192;mso-position-horizontal-relative:margin;mso-position-vertical-relative:margin" o:allowincell="f">
          <v:imagedata r:id="rId1" o:title="banner_farmacia__hospitalari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78716" w14:textId="357B160F" w:rsidR="00AB6B2A" w:rsidRDefault="00230B03">
    <w:pPr>
      <w:pStyle w:val="Encabezado"/>
    </w:pPr>
    <w:r>
      <w:rPr>
        <w:noProof/>
      </w:rPr>
      <w:pict w14:anchorId="4E0A0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635921" o:spid="_x0000_s2052" type="#_x0000_t75" style="position:absolute;margin-left:0;margin-top:0;width:630.05pt;height:176.25pt;z-index:-251658240;mso-position-horizontal:center;mso-position-horizontal-relative:margin;mso-position-vertical:center;mso-position-vertical-relative:margin" o:allowincell="f">
          <v:imagedata r:id="rId1" o:title="banner_farmacia__hospitalaria"/>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8C373" w14:textId="37DC1974" w:rsidR="00AA0EAE" w:rsidRDefault="00230B03">
    <w:pPr>
      <w:pStyle w:val="Encabezado"/>
    </w:pPr>
    <w:r>
      <w:rPr>
        <w:noProof/>
      </w:rPr>
      <w:pict w14:anchorId="11C93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635925" o:spid="_x0000_s2056" type="#_x0000_t75" style="position:absolute;margin-left:0;margin-top:0;width:630.05pt;height:176.25pt;z-index:-251654144;mso-position-horizontal:center;mso-position-horizontal-relative:margin;mso-position-vertical:center;mso-position-vertical-relative:margin" o:allowincell="f">
          <v:imagedata r:id="rId1" o:title="banner_farmacia__hospitalaria"/>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A2856" w14:textId="3333D2A3" w:rsidR="00AA0EAE" w:rsidRDefault="00AA0EAE">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7A3B8" w14:textId="4DF95CAE" w:rsidR="00AA0EAE" w:rsidRDefault="00230B03">
    <w:pPr>
      <w:pStyle w:val="Encabezado"/>
    </w:pPr>
    <w:r>
      <w:rPr>
        <w:noProof/>
      </w:rPr>
      <w:pict w14:anchorId="72656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635924" o:spid="_x0000_s2055" type="#_x0000_t75" style="position:absolute;margin-left:0;margin-top:0;width:630.05pt;height:176.25pt;z-index:-251655168;mso-position-horizontal:center;mso-position-horizontal-relative:margin;mso-position-vertical:center;mso-position-vertical-relative:margin" o:allowincell="f">
          <v:imagedata r:id="rId1" o:title="banner_farmacia__hospitalari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hyphenationZone w:val="425"/>
  <w:characterSpacingControl w:val="doNotCompress"/>
  <w:hdrShapeDefaults>
    <o:shapedefaults v:ext="edit" spidmax="2057">
      <o:colormru v:ext="edit" colors="#abfff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B2A"/>
    <w:rsid w:val="00060A61"/>
    <w:rsid w:val="000624F4"/>
    <w:rsid w:val="000F4551"/>
    <w:rsid w:val="000F4AD2"/>
    <w:rsid w:val="00137C61"/>
    <w:rsid w:val="001506E9"/>
    <w:rsid w:val="00156FA0"/>
    <w:rsid w:val="00211E0A"/>
    <w:rsid w:val="00230B03"/>
    <w:rsid w:val="00232435"/>
    <w:rsid w:val="002B0DE2"/>
    <w:rsid w:val="002C2A47"/>
    <w:rsid w:val="00325586"/>
    <w:rsid w:val="00341FB1"/>
    <w:rsid w:val="00354451"/>
    <w:rsid w:val="003572CB"/>
    <w:rsid w:val="003673E9"/>
    <w:rsid w:val="0036754F"/>
    <w:rsid w:val="0037379D"/>
    <w:rsid w:val="003777F0"/>
    <w:rsid w:val="003D22E5"/>
    <w:rsid w:val="00405648"/>
    <w:rsid w:val="00422EC3"/>
    <w:rsid w:val="00432374"/>
    <w:rsid w:val="004428DB"/>
    <w:rsid w:val="004B37D8"/>
    <w:rsid w:val="004C1908"/>
    <w:rsid w:val="004F6F09"/>
    <w:rsid w:val="00536F0F"/>
    <w:rsid w:val="005612C2"/>
    <w:rsid w:val="005A4E80"/>
    <w:rsid w:val="005C6E4D"/>
    <w:rsid w:val="005D3513"/>
    <w:rsid w:val="005D738A"/>
    <w:rsid w:val="00613338"/>
    <w:rsid w:val="00654697"/>
    <w:rsid w:val="006B1D7A"/>
    <w:rsid w:val="006C0E32"/>
    <w:rsid w:val="006C2147"/>
    <w:rsid w:val="006E1CFC"/>
    <w:rsid w:val="0074179C"/>
    <w:rsid w:val="0077313C"/>
    <w:rsid w:val="007C2A62"/>
    <w:rsid w:val="007C3F55"/>
    <w:rsid w:val="007C7DBC"/>
    <w:rsid w:val="007E20B1"/>
    <w:rsid w:val="007F452D"/>
    <w:rsid w:val="007F7D16"/>
    <w:rsid w:val="00843CF6"/>
    <w:rsid w:val="008722A7"/>
    <w:rsid w:val="008A7345"/>
    <w:rsid w:val="008C1A60"/>
    <w:rsid w:val="008C4078"/>
    <w:rsid w:val="008C69A6"/>
    <w:rsid w:val="00903E8E"/>
    <w:rsid w:val="00935EB4"/>
    <w:rsid w:val="00954AD1"/>
    <w:rsid w:val="009B4021"/>
    <w:rsid w:val="009B4F0B"/>
    <w:rsid w:val="009B6012"/>
    <w:rsid w:val="00A25F5B"/>
    <w:rsid w:val="00A341D1"/>
    <w:rsid w:val="00A76F14"/>
    <w:rsid w:val="00A8170B"/>
    <w:rsid w:val="00A91484"/>
    <w:rsid w:val="00A91DDF"/>
    <w:rsid w:val="00A92526"/>
    <w:rsid w:val="00AA0EAE"/>
    <w:rsid w:val="00AA49B5"/>
    <w:rsid w:val="00AB6B2A"/>
    <w:rsid w:val="00AC18EA"/>
    <w:rsid w:val="00AE06B2"/>
    <w:rsid w:val="00B54F49"/>
    <w:rsid w:val="00BC4F48"/>
    <w:rsid w:val="00BE4F6C"/>
    <w:rsid w:val="00C430D9"/>
    <w:rsid w:val="00C672E6"/>
    <w:rsid w:val="00CE6B55"/>
    <w:rsid w:val="00D339C7"/>
    <w:rsid w:val="00D55B7E"/>
    <w:rsid w:val="00D940C2"/>
    <w:rsid w:val="00DB2DE5"/>
    <w:rsid w:val="00EA34E4"/>
    <w:rsid w:val="00EC1C2D"/>
    <w:rsid w:val="00EF0165"/>
    <w:rsid w:val="00F27CE9"/>
    <w:rsid w:val="00F51282"/>
    <w:rsid w:val="00F7258A"/>
    <w:rsid w:val="00F94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colormru v:ext="edit" colors="#abffff"/>
    </o:shapedefaults>
    <o:shapelayout v:ext="edit">
      <o:idmap v:ext="edit" data="1"/>
    </o:shapelayout>
  </w:shapeDefaults>
  <w:decimalSymbol w:val="."/>
  <w:listSeparator w:val=","/>
  <w14:docId w14:val="6C8E7200"/>
  <w15:chartTrackingRefBased/>
  <w15:docId w15:val="{4A6DD7A0-C78B-424A-9B5B-2EDB3EE65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F14"/>
  </w:style>
  <w:style w:type="paragraph" w:styleId="Ttulo1">
    <w:name w:val="heading 1"/>
    <w:basedOn w:val="Normal"/>
    <w:next w:val="Normal"/>
    <w:link w:val="Ttulo1Car"/>
    <w:uiPriority w:val="9"/>
    <w:qFormat/>
    <w:rsid w:val="00A76F14"/>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76F14"/>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76F14"/>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76F14"/>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76F14"/>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76F14"/>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76F14"/>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76F14"/>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76F14"/>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6B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6B2A"/>
  </w:style>
  <w:style w:type="paragraph" w:styleId="Piedepgina">
    <w:name w:val="footer"/>
    <w:basedOn w:val="Normal"/>
    <w:link w:val="PiedepginaCar"/>
    <w:uiPriority w:val="99"/>
    <w:unhideWhenUsed/>
    <w:rsid w:val="00AB6B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6B2A"/>
  </w:style>
  <w:style w:type="paragraph" w:styleId="NormalWeb">
    <w:name w:val="Normal (Web)"/>
    <w:basedOn w:val="Normal"/>
    <w:uiPriority w:val="99"/>
    <w:unhideWhenUsed/>
    <w:rsid w:val="00341FB1"/>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A76F14"/>
    <w:rPr>
      <w:b/>
      <w:bCs/>
    </w:rPr>
  </w:style>
  <w:style w:type="table" w:styleId="Tablaconcuadrcula">
    <w:name w:val="Table Grid"/>
    <w:basedOn w:val="Tablanormal"/>
    <w:uiPriority w:val="39"/>
    <w:rsid w:val="00341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5">
    <w:name w:val="Grid Table 1 Light Accent 5"/>
    <w:basedOn w:val="Tablanormal"/>
    <w:uiPriority w:val="46"/>
    <w:rsid w:val="00341FB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341F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1Car">
    <w:name w:val="Título 1 Car"/>
    <w:basedOn w:val="Fuentedeprrafopredeter"/>
    <w:link w:val="Ttulo1"/>
    <w:uiPriority w:val="9"/>
    <w:rsid w:val="00A76F14"/>
    <w:rPr>
      <w:rFonts w:asciiTheme="majorHAnsi" w:eastAsiaTheme="majorEastAsia" w:hAnsiTheme="majorHAnsi" w:cstheme="majorBidi"/>
      <w:color w:val="538135" w:themeColor="accent6" w:themeShade="BF"/>
      <w:sz w:val="40"/>
      <w:szCs w:val="40"/>
    </w:rPr>
  </w:style>
  <w:style w:type="paragraph" w:styleId="Bibliografa">
    <w:name w:val="Bibliography"/>
    <w:basedOn w:val="Normal"/>
    <w:next w:val="Normal"/>
    <w:uiPriority w:val="37"/>
    <w:unhideWhenUsed/>
    <w:rsid w:val="00156FA0"/>
  </w:style>
  <w:style w:type="character" w:styleId="Refdecomentario">
    <w:name w:val="annotation reference"/>
    <w:basedOn w:val="Fuentedeprrafopredeter"/>
    <w:uiPriority w:val="99"/>
    <w:semiHidden/>
    <w:unhideWhenUsed/>
    <w:rsid w:val="0036754F"/>
    <w:rPr>
      <w:sz w:val="16"/>
      <w:szCs w:val="16"/>
    </w:rPr>
  </w:style>
  <w:style w:type="paragraph" w:styleId="Textocomentario">
    <w:name w:val="annotation text"/>
    <w:basedOn w:val="Normal"/>
    <w:link w:val="TextocomentarioCar"/>
    <w:uiPriority w:val="99"/>
    <w:semiHidden/>
    <w:unhideWhenUsed/>
    <w:rsid w:val="003675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754F"/>
    <w:rPr>
      <w:sz w:val="20"/>
      <w:szCs w:val="20"/>
    </w:rPr>
  </w:style>
  <w:style w:type="paragraph" w:styleId="Asuntodelcomentario">
    <w:name w:val="annotation subject"/>
    <w:basedOn w:val="Textocomentario"/>
    <w:next w:val="Textocomentario"/>
    <w:link w:val="AsuntodelcomentarioCar"/>
    <w:uiPriority w:val="99"/>
    <w:semiHidden/>
    <w:unhideWhenUsed/>
    <w:rsid w:val="0036754F"/>
    <w:rPr>
      <w:b/>
      <w:bCs/>
    </w:rPr>
  </w:style>
  <w:style w:type="character" w:customStyle="1" w:styleId="AsuntodelcomentarioCar">
    <w:name w:val="Asunto del comentario Car"/>
    <w:basedOn w:val="TextocomentarioCar"/>
    <w:link w:val="Asuntodelcomentario"/>
    <w:uiPriority w:val="99"/>
    <w:semiHidden/>
    <w:rsid w:val="0036754F"/>
    <w:rPr>
      <w:b/>
      <w:bCs/>
      <w:sz w:val="20"/>
      <w:szCs w:val="20"/>
    </w:rPr>
  </w:style>
  <w:style w:type="paragraph" w:styleId="Textodeglobo">
    <w:name w:val="Balloon Text"/>
    <w:basedOn w:val="Normal"/>
    <w:link w:val="TextodegloboCar"/>
    <w:uiPriority w:val="99"/>
    <w:semiHidden/>
    <w:unhideWhenUsed/>
    <w:rsid w:val="003675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754F"/>
    <w:rPr>
      <w:rFonts w:ascii="Segoe UI" w:hAnsi="Segoe UI" w:cs="Segoe UI"/>
      <w:sz w:val="18"/>
      <w:szCs w:val="18"/>
    </w:rPr>
  </w:style>
  <w:style w:type="character" w:customStyle="1" w:styleId="Ttulo2Car">
    <w:name w:val="Título 2 Car"/>
    <w:basedOn w:val="Fuentedeprrafopredeter"/>
    <w:link w:val="Ttulo2"/>
    <w:uiPriority w:val="9"/>
    <w:semiHidden/>
    <w:rsid w:val="00A76F14"/>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76F14"/>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76F14"/>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76F14"/>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76F14"/>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76F14"/>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76F14"/>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76F14"/>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76F14"/>
    <w:pPr>
      <w:spacing w:line="240" w:lineRule="auto"/>
    </w:pPr>
    <w:rPr>
      <w:b/>
      <w:bCs/>
      <w:smallCaps/>
      <w:color w:val="595959" w:themeColor="text1" w:themeTint="A6"/>
    </w:rPr>
  </w:style>
  <w:style w:type="paragraph" w:styleId="Ttulo">
    <w:name w:val="Title"/>
    <w:basedOn w:val="Normal"/>
    <w:next w:val="Normal"/>
    <w:link w:val="TtuloCar"/>
    <w:uiPriority w:val="10"/>
    <w:qFormat/>
    <w:rsid w:val="00A76F1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76F14"/>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76F14"/>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76F14"/>
    <w:rPr>
      <w:rFonts w:asciiTheme="majorHAnsi" w:eastAsiaTheme="majorEastAsia" w:hAnsiTheme="majorHAnsi" w:cstheme="majorBidi"/>
      <w:sz w:val="30"/>
      <w:szCs w:val="30"/>
    </w:rPr>
  </w:style>
  <w:style w:type="character" w:styleId="nfasis">
    <w:name w:val="Emphasis"/>
    <w:basedOn w:val="Fuentedeprrafopredeter"/>
    <w:uiPriority w:val="20"/>
    <w:qFormat/>
    <w:rsid w:val="00A76F14"/>
    <w:rPr>
      <w:i/>
      <w:iCs/>
      <w:color w:val="70AD47" w:themeColor="accent6"/>
    </w:rPr>
  </w:style>
  <w:style w:type="paragraph" w:styleId="Sinespaciado">
    <w:name w:val="No Spacing"/>
    <w:uiPriority w:val="1"/>
    <w:qFormat/>
    <w:rsid w:val="00A76F14"/>
    <w:pPr>
      <w:spacing w:after="0" w:line="240" w:lineRule="auto"/>
    </w:pPr>
  </w:style>
  <w:style w:type="paragraph" w:styleId="Cita">
    <w:name w:val="Quote"/>
    <w:basedOn w:val="Normal"/>
    <w:next w:val="Normal"/>
    <w:link w:val="CitaCar"/>
    <w:uiPriority w:val="29"/>
    <w:qFormat/>
    <w:rsid w:val="00A76F14"/>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76F14"/>
    <w:rPr>
      <w:i/>
      <w:iCs/>
      <w:color w:val="262626" w:themeColor="text1" w:themeTint="D9"/>
    </w:rPr>
  </w:style>
  <w:style w:type="paragraph" w:styleId="Citadestacada">
    <w:name w:val="Intense Quote"/>
    <w:basedOn w:val="Normal"/>
    <w:next w:val="Normal"/>
    <w:link w:val="CitadestacadaCar"/>
    <w:uiPriority w:val="30"/>
    <w:qFormat/>
    <w:rsid w:val="00A76F14"/>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76F14"/>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76F14"/>
    <w:rPr>
      <w:i/>
      <w:iCs/>
    </w:rPr>
  </w:style>
  <w:style w:type="character" w:styleId="nfasisintenso">
    <w:name w:val="Intense Emphasis"/>
    <w:basedOn w:val="Fuentedeprrafopredeter"/>
    <w:uiPriority w:val="21"/>
    <w:qFormat/>
    <w:rsid w:val="00A76F14"/>
    <w:rPr>
      <w:b/>
      <w:bCs/>
      <w:i/>
      <w:iCs/>
    </w:rPr>
  </w:style>
  <w:style w:type="character" w:styleId="Referenciasutil">
    <w:name w:val="Subtle Reference"/>
    <w:basedOn w:val="Fuentedeprrafopredeter"/>
    <w:uiPriority w:val="31"/>
    <w:qFormat/>
    <w:rsid w:val="00A76F14"/>
    <w:rPr>
      <w:smallCaps/>
      <w:color w:val="595959" w:themeColor="text1" w:themeTint="A6"/>
    </w:rPr>
  </w:style>
  <w:style w:type="character" w:styleId="Referenciaintensa">
    <w:name w:val="Intense Reference"/>
    <w:basedOn w:val="Fuentedeprrafopredeter"/>
    <w:uiPriority w:val="32"/>
    <w:qFormat/>
    <w:rsid w:val="00A76F14"/>
    <w:rPr>
      <w:b/>
      <w:bCs/>
      <w:smallCaps/>
      <w:color w:val="70AD47" w:themeColor="accent6"/>
    </w:rPr>
  </w:style>
  <w:style w:type="character" w:styleId="Ttulodellibro">
    <w:name w:val="Book Title"/>
    <w:basedOn w:val="Fuentedeprrafopredeter"/>
    <w:uiPriority w:val="33"/>
    <w:qFormat/>
    <w:rsid w:val="00A76F14"/>
    <w:rPr>
      <w:b/>
      <w:bCs/>
      <w:caps w:val="0"/>
      <w:smallCaps/>
      <w:spacing w:val="7"/>
      <w:sz w:val="21"/>
      <w:szCs w:val="21"/>
    </w:rPr>
  </w:style>
  <w:style w:type="paragraph" w:styleId="TtuloTDC">
    <w:name w:val="TOC Heading"/>
    <w:basedOn w:val="Ttulo1"/>
    <w:next w:val="Normal"/>
    <w:uiPriority w:val="39"/>
    <w:semiHidden/>
    <w:unhideWhenUsed/>
    <w:qFormat/>
    <w:rsid w:val="00A76F14"/>
    <w:pPr>
      <w:outlineLvl w:val="9"/>
    </w:pPr>
  </w:style>
  <w:style w:type="table" w:styleId="Tabladecuadrcula1clara-nfasis1">
    <w:name w:val="Grid Table 1 Light Accent 1"/>
    <w:basedOn w:val="Tablanormal"/>
    <w:uiPriority w:val="46"/>
    <w:rsid w:val="00AC18E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845468">
      <w:bodyDiv w:val="1"/>
      <w:marLeft w:val="0"/>
      <w:marRight w:val="0"/>
      <w:marTop w:val="0"/>
      <w:marBottom w:val="0"/>
      <w:divBdr>
        <w:top w:val="none" w:sz="0" w:space="0" w:color="auto"/>
        <w:left w:val="none" w:sz="0" w:space="0" w:color="auto"/>
        <w:bottom w:val="none" w:sz="0" w:space="0" w:color="auto"/>
        <w:right w:val="none" w:sz="0" w:space="0" w:color="auto"/>
      </w:divBdr>
    </w:div>
    <w:div w:id="869874164">
      <w:bodyDiv w:val="1"/>
      <w:marLeft w:val="0"/>
      <w:marRight w:val="0"/>
      <w:marTop w:val="0"/>
      <w:marBottom w:val="0"/>
      <w:divBdr>
        <w:top w:val="none" w:sz="0" w:space="0" w:color="auto"/>
        <w:left w:val="none" w:sz="0" w:space="0" w:color="auto"/>
        <w:bottom w:val="none" w:sz="0" w:space="0" w:color="auto"/>
        <w:right w:val="none" w:sz="0" w:space="0" w:color="auto"/>
      </w:divBdr>
    </w:div>
    <w:div w:id="1417745147">
      <w:bodyDiv w:val="1"/>
      <w:marLeft w:val="0"/>
      <w:marRight w:val="0"/>
      <w:marTop w:val="0"/>
      <w:marBottom w:val="0"/>
      <w:divBdr>
        <w:top w:val="none" w:sz="0" w:space="0" w:color="auto"/>
        <w:left w:val="none" w:sz="0" w:space="0" w:color="auto"/>
        <w:bottom w:val="none" w:sz="0" w:space="0" w:color="auto"/>
        <w:right w:val="none" w:sz="0" w:space="0" w:color="auto"/>
      </w:divBdr>
    </w:div>
    <w:div w:id="1584561404">
      <w:bodyDiv w:val="1"/>
      <w:marLeft w:val="0"/>
      <w:marRight w:val="0"/>
      <w:marTop w:val="0"/>
      <w:marBottom w:val="0"/>
      <w:divBdr>
        <w:top w:val="none" w:sz="0" w:space="0" w:color="auto"/>
        <w:left w:val="none" w:sz="0" w:space="0" w:color="auto"/>
        <w:bottom w:val="none" w:sz="0" w:space="0" w:color="auto"/>
        <w:right w:val="none" w:sz="0" w:space="0" w:color="auto"/>
      </w:divBdr>
    </w:div>
    <w:div w:id="1609583799">
      <w:bodyDiv w:val="1"/>
      <w:marLeft w:val="0"/>
      <w:marRight w:val="0"/>
      <w:marTop w:val="0"/>
      <w:marBottom w:val="0"/>
      <w:divBdr>
        <w:top w:val="none" w:sz="0" w:space="0" w:color="auto"/>
        <w:left w:val="none" w:sz="0" w:space="0" w:color="auto"/>
        <w:bottom w:val="none" w:sz="0" w:space="0" w:color="auto"/>
        <w:right w:val="none" w:sz="0" w:space="0" w:color="auto"/>
      </w:divBdr>
    </w:div>
    <w:div w:id="1829861459">
      <w:bodyDiv w:val="1"/>
      <w:marLeft w:val="0"/>
      <w:marRight w:val="0"/>
      <w:marTop w:val="0"/>
      <w:marBottom w:val="0"/>
      <w:divBdr>
        <w:top w:val="none" w:sz="0" w:space="0" w:color="auto"/>
        <w:left w:val="none" w:sz="0" w:space="0" w:color="auto"/>
        <w:bottom w:val="none" w:sz="0" w:space="0" w:color="auto"/>
        <w:right w:val="none" w:sz="0" w:space="0" w:color="auto"/>
      </w:divBdr>
    </w:div>
    <w:div w:id="1844083754">
      <w:bodyDiv w:val="1"/>
      <w:marLeft w:val="0"/>
      <w:marRight w:val="0"/>
      <w:marTop w:val="0"/>
      <w:marBottom w:val="0"/>
      <w:divBdr>
        <w:top w:val="none" w:sz="0" w:space="0" w:color="auto"/>
        <w:left w:val="none" w:sz="0" w:space="0" w:color="auto"/>
        <w:bottom w:val="none" w:sz="0" w:space="0" w:color="auto"/>
        <w:right w:val="none" w:sz="0" w:space="0" w:color="auto"/>
      </w:divBdr>
    </w:div>
    <w:div w:id="204362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diagramDrawing" Target="diagrams/drawing1.xml"/><Relationship Id="rId26" Type="http://schemas.openxmlformats.org/officeDocument/2006/relationships/image" Target="media/image8.png"/><Relationship Id="rId21" Type="http://schemas.openxmlformats.org/officeDocument/2006/relationships/diagramQuickStyle" Target="diagrams/quickStyle2.xml"/><Relationship Id="rId34"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7.png"/><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diagramData" Target="diagrams/data2.xm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6.xml"/><Relationship Id="rId8" Type="http://schemas.openxmlformats.org/officeDocument/2006/relationships/image" Target="media/image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7382DE-A660-42D0-9A4E-F8BCFB761EED}" type="doc">
      <dgm:prSet loTypeId="urn:microsoft.com/office/officeart/2009/3/layout/PieProcess" loCatId="process" qsTypeId="urn:microsoft.com/office/officeart/2005/8/quickstyle/simple1" qsCatId="simple" csTypeId="urn:microsoft.com/office/officeart/2005/8/colors/accent1_1" csCatId="accent1" phldr="1"/>
      <dgm:spPr/>
      <dgm:t>
        <a:bodyPr/>
        <a:lstStyle/>
        <a:p>
          <a:endParaRPr lang="es-419"/>
        </a:p>
      </dgm:t>
    </dgm:pt>
    <dgm:pt modelId="{CB3E2E31-FD20-497A-8563-EB6D13A4DAF5}">
      <dgm:prSet phldrT="[Texto]" custT="1"/>
      <dgm:spPr/>
      <dgm:t>
        <a:bodyPr/>
        <a:lstStyle/>
        <a:p>
          <a:pPr algn="ctr"/>
          <a:r>
            <a:rPr lang="es-419" sz="1200">
              <a:effectLst>
                <a:glow rad="228600">
                  <a:srgbClr val="A7F3F1">
                    <a:alpha val="40000"/>
                  </a:srgbClr>
                </a:glow>
              </a:effectLst>
              <a:latin typeface="Arial" panose="020B0604020202020204" pitchFamily="34" charset="0"/>
              <a:cs typeface="Arial" panose="020B0604020202020204" pitchFamily="34" charset="0"/>
            </a:rPr>
            <a:t>FORMULACIÓN</a:t>
          </a:r>
        </a:p>
      </dgm:t>
    </dgm:pt>
    <dgm:pt modelId="{038E0E92-4F3B-4DF9-AC13-2C900EFEC4EF}" type="parTrans" cxnId="{22F0494F-B6BE-46EE-A00C-DB5B5FB12464}">
      <dgm:prSet/>
      <dgm:spPr/>
      <dgm:t>
        <a:bodyPr/>
        <a:lstStyle/>
        <a:p>
          <a:endParaRPr lang="es-419"/>
        </a:p>
      </dgm:t>
    </dgm:pt>
    <dgm:pt modelId="{2271420F-AF23-42FC-9EEC-7073BC9F710C}" type="sibTrans" cxnId="{22F0494F-B6BE-46EE-A00C-DB5B5FB12464}">
      <dgm:prSet/>
      <dgm:spPr/>
      <dgm:t>
        <a:bodyPr/>
        <a:lstStyle/>
        <a:p>
          <a:endParaRPr lang="es-419"/>
        </a:p>
      </dgm:t>
    </dgm:pt>
    <dgm:pt modelId="{2601C8C4-76C2-489B-A32F-3E733812F094}">
      <dgm:prSet phldrT="[Texto]" custT="1"/>
      <dgm:spPr/>
      <dgm:t>
        <a:bodyPr/>
        <a:lstStyle/>
        <a:p>
          <a:pPr algn="l"/>
          <a:r>
            <a:rPr lang="es-419" sz="1200">
              <a:latin typeface="Arial" panose="020B0604020202020204" pitchFamily="34" charset="0"/>
              <a:cs typeface="Arial" panose="020B0604020202020204" pitchFamily="34" charset="0"/>
            </a:rPr>
            <a:t>Es realizada por el Farmaceutico del hospital.</a:t>
          </a:r>
        </a:p>
        <a:p>
          <a:pPr algn="l"/>
          <a:r>
            <a:rPr lang="es-419" sz="1200">
              <a:latin typeface="Arial" panose="020B0604020202020204" pitchFamily="34" charset="0"/>
              <a:cs typeface="Arial" panose="020B0604020202020204" pitchFamily="34" charset="0"/>
            </a:rPr>
            <a:t>Puede elaborar formulas magistrales  y formulas normalizadas.</a:t>
          </a:r>
        </a:p>
      </dgm:t>
    </dgm:pt>
    <dgm:pt modelId="{2894CDCE-9EB4-473C-AF42-CBA56422C54C}" type="parTrans" cxnId="{19CFD76A-DD59-463D-92C3-928A836926C5}">
      <dgm:prSet/>
      <dgm:spPr/>
      <dgm:t>
        <a:bodyPr/>
        <a:lstStyle/>
        <a:p>
          <a:endParaRPr lang="es-419"/>
        </a:p>
      </dgm:t>
    </dgm:pt>
    <dgm:pt modelId="{375CE23B-4BA1-4A5A-B52A-0E87B6F94B84}" type="sibTrans" cxnId="{19CFD76A-DD59-463D-92C3-928A836926C5}">
      <dgm:prSet/>
      <dgm:spPr/>
      <dgm:t>
        <a:bodyPr/>
        <a:lstStyle/>
        <a:p>
          <a:endParaRPr lang="es-419"/>
        </a:p>
      </dgm:t>
    </dgm:pt>
    <dgm:pt modelId="{696F1514-9675-4A87-B946-598293DC4D6A}">
      <dgm:prSet phldrT="[Texto]" custT="1"/>
      <dgm:spPr/>
      <dgm:t>
        <a:bodyPr/>
        <a:lstStyle/>
        <a:p>
          <a:pPr algn="ctr"/>
          <a:r>
            <a:rPr lang="es-419" sz="1300">
              <a:effectLst>
                <a:glow rad="228600">
                  <a:srgbClr val="E696E2">
                    <a:alpha val="40000"/>
                  </a:srgbClr>
                </a:glow>
              </a:effectLst>
              <a:latin typeface="Arial" panose="020B0604020202020204" pitchFamily="34" charset="0"/>
              <a:cs typeface="Arial" panose="020B0604020202020204" pitchFamily="34" charset="0"/>
            </a:rPr>
            <a:t>ATENCIÓN </a:t>
          </a:r>
          <a:r>
            <a:rPr lang="es-419" sz="1200">
              <a:effectLst>
                <a:glow rad="228600">
                  <a:srgbClr val="E696E2">
                    <a:alpha val="40000"/>
                  </a:srgbClr>
                </a:glow>
              </a:effectLst>
              <a:latin typeface="Arial" panose="020B0604020202020204" pitchFamily="34" charset="0"/>
              <a:cs typeface="Arial" panose="020B0604020202020204" pitchFamily="34" charset="0"/>
            </a:rPr>
            <a:t>FARMACÉUTICA</a:t>
          </a:r>
        </a:p>
      </dgm:t>
    </dgm:pt>
    <dgm:pt modelId="{0843AE89-7E8D-4AA1-8FAA-CB30A96C9E0D}" type="parTrans" cxnId="{C5F71AA5-C318-4B14-973C-339AB15BE744}">
      <dgm:prSet/>
      <dgm:spPr/>
      <dgm:t>
        <a:bodyPr/>
        <a:lstStyle/>
        <a:p>
          <a:endParaRPr lang="es-419"/>
        </a:p>
      </dgm:t>
    </dgm:pt>
    <dgm:pt modelId="{8B0B3012-E0BA-431B-A904-2091C239D342}" type="sibTrans" cxnId="{C5F71AA5-C318-4B14-973C-339AB15BE744}">
      <dgm:prSet/>
      <dgm:spPr/>
      <dgm:t>
        <a:bodyPr/>
        <a:lstStyle/>
        <a:p>
          <a:endParaRPr lang="es-419"/>
        </a:p>
      </dgm:t>
    </dgm:pt>
    <dgm:pt modelId="{643A57C6-758C-47FF-A2BF-40A73FA5E9B5}">
      <dgm:prSet phldrT="[Texto]" custT="1"/>
      <dgm:spPr/>
      <dgm:t>
        <a:bodyPr/>
        <a:lstStyle/>
        <a:p>
          <a:pPr algn="l"/>
          <a:r>
            <a:rPr lang="es-419" sz="1200">
              <a:latin typeface="Arial" panose="020B0604020202020204" pitchFamily="34" charset="0"/>
              <a:cs typeface="Arial" panose="020B0604020202020204" pitchFamily="34" charset="0"/>
            </a:rPr>
            <a:t>Entregar al paciente el medicamento informandole acertadamente lo que se le entrega;cantidad, dosis, uso y reacciones adversas.</a:t>
          </a:r>
        </a:p>
      </dgm:t>
    </dgm:pt>
    <dgm:pt modelId="{D530121A-72A6-42F8-91B1-059EFBE3D09E}" type="parTrans" cxnId="{4ED4403D-C0A5-4D85-B450-9B887FDB8CEA}">
      <dgm:prSet/>
      <dgm:spPr/>
      <dgm:t>
        <a:bodyPr/>
        <a:lstStyle/>
        <a:p>
          <a:endParaRPr lang="es-419"/>
        </a:p>
      </dgm:t>
    </dgm:pt>
    <dgm:pt modelId="{E4963924-CB34-441C-B154-4E6D971BE98F}" type="sibTrans" cxnId="{4ED4403D-C0A5-4D85-B450-9B887FDB8CEA}">
      <dgm:prSet/>
      <dgm:spPr/>
      <dgm:t>
        <a:bodyPr/>
        <a:lstStyle/>
        <a:p>
          <a:endParaRPr lang="es-419"/>
        </a:p>
      </dgm:t>
    </dgm:pt>
    <dgm:pt modelId="{3A74857D-2380-43FC-A801-6B0DAAC5055F}">
      <dgm:prSet phldrT="[Texto]" custT="1"/>
      <dgm:spPr/>
      <dgm:t>
        <a:bodyPr/>
        <a:lstStyle/>
        <a:p>
          <a:pPr algn="ctr"/>
          <a:r>
            <a:rPr lang="es-419" sz="1200">
              <a:effectLst>
                <a:glow rad="228600">
                  <a:srgbClr val="A7F3F1">
                    <a:alpha val="40000"/>
                  </a:srgbClr>
                </a:glow>
              </a:effectLst>
              <a:latin typeface="Arial" panose="020B0604020202020204" pitchFamily="34" charset="0"/>
              <a:cs typeface="Arial" panose="020B0604020202020204" pitchFamily="34" charset="0"/>
            </a:rPr>
            <a:t>DISPENSACIÓN</a:t>
          </a:r>
        </a:p>
      </dgm:t>
    </dgm:pt>
    <dgm:pt modelId="{C3635F54-366E-4B4B-9118-7F609F91F565}" type="parTrans" cxnId="{E91216B0-C46B-4FEF-8D53-48EC16C88EF8}">
      <dgm:prSet/>
      <dgm:spPr/>
      <dgm:t>
        <a:bodyPr/>
        <a:lstStyle/>
        <a:p>
          <a:endParaRPr lang="es-419"/>
        </a:p>
      </dgm:t>
    </dgm:pt>
    <dgm:pt modelId="{C37E46C8-4063-4143-A6AF-3CD2F7ACDDCA}" type="sibTrans" cxnId="{E91216B0-C46B-4FEF-8D53-48EC16C88EF8}">
      <dgm:prSet/>
      <dgm:spPr/>
      <dgm:t>
        <a:bodyPr/>
        <a:lstStyle/>
        <a:p>
          <a:endParaRPr lang="es-419"/>
        </a:p>
      </dgm:t>
    </dgm:pt>
    <dgm:pt modelId="{F914BE51-71E8-49AC-82D3-1F159D0C12C5}">
      <dgm:prSet phldrT="[Texto]" custT="1"/>
      <dgm:spPr/>
      <dgm:t>
        <a:bodyPr/>
        <a:lstStyle/>
        <a:p>
          <a:r>
            <a:rPr lang="es-419" sz="1200">
              <a:latin typeface="Arial" panose="020B0604020202020204" pitchFamily="34" charset="0"/>
              <a:cs typeface="Arial" panose="020B0604020202020204" pitchFamily="34" charset="0"/>
            </a:rPr>
            <a:t>Es la entrega directa del medicamento al paciente mas la atencion farmaceutica (indicacion de lo que se esta entregado, usos y recomendaciones).</a:t>
          </a:r>
        </a:p>
      </dgm:t>
    </dgm:pt>
    <dgm:pt modelId="{5EACFC7B-FFF4-47E0-B285-3B9759DA5710}" type="parTrans" cxnId="{71DE885A-57FD-4736-8C67-ADDA704DD656}">
      <dgm:prSet/>
      <dgm:spPr/>
      <dgm:t>
        <a:bodyPr/>
        <a:lstStyle/>
        <a:p>
          <a:endParaRPr lang="es-419"/>
        </a:p>
      </dgm:t>
    </dgm:pt>
    <dgm:pt modelId="{BB8CB139-80C5-4DC4-AB0E-F885CED91DAC}" type="sibTrans" cxnId="{71DE885A-57FD-4736-8C67-ADDA704DD656}">
      <dgm:prSet/>
      <dgm:spPr/>
      <dgm:t>
        <a:bodyPr/>
        <a:lstStyle/>
        <a:p>
          <a:endParaRPr lang="es-419"/>
        </a:p>
      </dgm:t>
    </dgm:pt>
    <dgm:pt modelId="{A3DC6F3C-42E1-4989-A0BF-9DD61FB62C29}" type="pres">
      <dgm:prSet presAssocID="{6A7382DE-A660-42D0-9A4E-F8BCFB761EED}" presName="Name0" presStyleCnt="0">
        <dgm:presLayoutVars>
          <dgm:chMax val="7"/>
          <dgm:chPref val="7"/>
          <dgm:dir/>
          <dgm:animOne val="branch"/>
          <dgm:animLvl val="lvl"/>
        </dgm:presLayoutVars>
      </dgm:prSet>
      <dgm:spPr/>
      <dgm:t>
        <a:bodyPr/>
        <a:lstStyle/>
        <a:p>
          <a:endParaRPr lang="es-ES"/>
        </a:p>
      </dgm:t>
    </dgm:pt>
    <dgm:pt modelId="{D353178E-5459-4D0A-B91F-09C76A7B48B3}" type="pres">
      <dgm:prSet presAssocID="{CB3E2E31-FD20-497A-8563-EB6D13A4DAF5}" presName="ParentComposite" presStyleCnt="0"/>
      <dgm:spPr/>
      <dgm:t>
        <a:bodyPr/>
        <a:lstStyle/>
        <a:p>
          <a:endParaRPr lang="es-ES"/>
        </a:p>
      </dgm:t>
    </dgm:pt>
    <dgm:pt modelId="{9EBF0FF9-C33B-475A-B52C-5691C75C82AD}" type="pres">
      <dgm:prSet presAssocID="{CB3E2E31-FD20-497A-8563-EB6D13A4DAF5}" presName="Chord" presStyleLbl="bgShp" presStyleIdx="0" presStyleCnt="3" custAng="0" custLinFactNeighborX="4526" custLinFactNeighborY="-45262"/>
      <dgm:spPr/>
      <dgm:t>
        <a:bodyPr/>
        <a:lstStyle/>
        <a:p>
          <a:endParaRPr lang="es-ES"/>
        </a:p>
      </dgm:t>
    </dgm:pt>
    <dgm:pt modelId="{7968D94F-66E5-4B79-AE1B-72D623563F0E}" type="pres">
      <dgm:prSet presAssocID="{CB3E2E31-FD20-497A-8563-EB6D13A4DAF5}" presName="Pie" presStyleLbl="alignNode1" presStyleIdx="0" presStyleCnt="3"/>
      <dgm:spPr/>
      <dgm:t>
        <a:bodyPr/>
        <a:lstStyle/>
        <a:p>
          <a:endParaRPr lang="es-ES"/>
        </a:p>
      </dgm:t>
    </dgm:pt>
    <dgm:pt modelId="{E4D6EBBF-A9FC-4A41-B69B-64B121B33A01}" type="pres">
      <dgm:prSet presAssocID="{CB3E2E31-FD20-497A-8563-EB6D13A4DAF5}" presName="Parent" presStyleLbl="revTx" presStyleIdx="0" presStyleCnt="6" custAng="0" custScaleY="71320" custLinFactNeighborX="5030" custLinFactNeighborY="-31214">
        <dgm:presLayoutVars>
          <dgm:chMax val="1"/>
          <dgm:chPref val="1"/>
          <dgm:bulletEnabled val="1"/>
        </dgm:presLayoutVars>
      </dgm:prSet>
      <dgm:spPr/>
      <dgm:t>
        <a:bodyPr/>
        <a:lstStyle/>
        <a:p>
          <a:endParaRPr lang="es-ES"/>
        </a:p>
      </dgm:t>
    </dgm:pt>
    <dgm:pt modelId="{C4E8EE0D-6D76-40CF-82A8-E771FA95F852}" type="pres">
      <dgm:prSet presAssocID="{375CE23B-4BA1-4A5A-B52A-0E87B6F94B84}" presName="negSibTrans" presStyleCnt="0"/>
      <dgm:spPr/>
      <dgm:t>
        <a:bodyPr/>
        <a:lstStyle/>
        <a:p>
          <a:endParaRPr lang="es-ES"/>
        </a:p>
      </dgm:t>
    </dgm:pt>
    <dgm:pt modelId="{D46AAA01-2B9B-40C0-A016-C0A18911B195}" type="pres">
      <dgm:prSet presAssocID="{CB3E2E31-FD20-497A-8563-EB6D13A4DAF5}" presName="composite" presStyleCnt="0"/>
      <dgm:spPr/>
      <dgm:t>
        <a:bodyPr/>
        <a:lstStyle/>
        <a:p>
          <a:endParaRPr lang="es-ES"/>
        </a:p>
      </dgm:t>
    </dgm:pt>
    <dgm:pt modelId="{5852940F-F3A6-4C6E-B7BA-2DDE734B2F94}" type="pres">
      <dgm:prSet presAssocID="{CB3E2E31-FD20-497A-8563-EB6D13A4DAF5}" presName="Child" presStyleLbl="revTx" presStyleIdx="1" presStyleCnt="6" custAng="0" custScaleY="56575" custLinFactNeighborX="595" custLinFactNeighborY="-4929">
        <dgm:presLayoutVars>
          <dgm:chMax val="0"/>
          <dgm:chPref val="0"/>
          <dgm:bulletEnabled val="1"/>
        </dgm:presLayoutVars>
      </dgm:prSet>
      <dgm:spPr/>
      <dgm:t>
        <a:bodyPr/>
        <a:lstStyle/>
        <a:p>
          <a:endParaRPr lang="es-ES"/>
        </a:p>
      </dgm:t>
    </dgm:pt>
    <dgm:pt modelId="{2E99D59B-323A-45C3-AEA5-9E8E0DAA0485}" type="pres">
      <dgm:prSet presAssocID="{2271420F-AF23-42FC-9EEC-7073BC9F710C}" presName="sibTrans" presStyleCnt="0"/>
      <dgm:spPr/>
      <dgm:t>
        <a:bodyPr/>
        <a:lstStyle/>
        <a:p>
          <a:endParaRPr lang="es-ES"/>
        </a:p>
      </dgm:t>
    </dgm:pt>
    <dgm:pt modelId="{0BD14EAC-4F82-40A6-9313-48B774FF4B51}" type="pres">
      <dgm:prSet presAssocID="{696F1514-9675-4A87-B946-598293DC4D6A}" presName="ParentComposite" presStyleCnt="0"/>
      <dgm:spPr/>
      <dgm:t>
        <a:bodyPr/>
        <a:lstStyle/>
        <a:p>
          <a:endParaRPr lang="es-ES"/>
        </a:p>
      </dgm:t>
    </dgm:pt>
    <dgm:pt modelId="{E3F69911-3F23-49BB-9410-E4BD0EAE1C9F}" type="pres">
      <dgm:prSet presAssocID="{696F1514-9675-4A87-B946-598293DC4D6A}" presName="Chord" presStyleLbl="bgShp" presStyleIdx="1" presStyleCnt="3"/>
      <dgm:spPr/>
      <dgm:t>
        <a:bodyPr/>
        <a:lstStyle/>
        <a:p>
          <a:endParaRPr lang="es-ES"/>
        </a:p>
      </dgm:t>
    </dgm:pt>
    <dgm:pt modelId="{96733542-842E-4704-9DC4-6789396F53A2}" type="pres">
      <dgm:prSet presAssocID="{696F1514-9675-4A87-B946-598293DC4D6A}" presName="Pie" presStyleLbl="alignNode1" presStyleIdx="1" presStyleCnt="3"/>
      <dgm:spPr/>
      <dgm:t>
        <a:bodyPr/>
        <a:lstStyle/>
        <a:p>
          <a:endParaRPr lang="es-ES"/>
        </a:p>
      </dgm:t>
    </dgm:pt>
    <dgm:pt modelId="{BC922BD6-26CA-49AF-8009-1A0F6F1BA341}" type="pres">
      <dgm:prSet presAssocID="{696F1514-9675-4A87-B946-598293DC4D6A}" presName="Parent" presStyleLbl="revTx" presStyleIdx="2" presStyleCnt="6" custLinFactNeighborX="-2336" custLinFactNeighborY="-6285">
        <dgm:presLayoutVars>
          <dgm:chMax val="1"/>
          <dgm:chPref val="1"/>
          <dgm:bulletEnabled val="1"/>
        </dgm:presLayoutVars>
      </dgm:prSet>
      <dgm:spPr/>
      <dgm:t>
        <a:bodyPr/>
        <a:lstStyle/>
        <a:p>
          <a:endParaRPr lang="es-ES"/>
        </a:p>
      </dgm:t>
    </dgm:pt>
    <dgm:pt modelId="{E3B7B918-2F93-4375-9A7C-F9DF77C58417}" type="pres">
      <dgm:prSet presAssocID="{E4963924-CB34-441C-B154-4E6D971BE98F}" presName="negSibTrans" presStyleCnt="0"/>
      <dgm:spPr/>
      <dgm:t>
        <a:bodyPr/>
        <a:lstStyle/>
        <a:p>
          <a:endParaRPr lang="es-ES"/>
        </a:p>
      </dgm:t>
    </dgm:pt>
    <dgm:pt modelId="{BDD9267D-0798-4C54-BE71-0D331A7C9E53}" type="pres">
      <dgm:prSet presAssocID="{696F1514-9675-4A87-B946-598293DC4D6A}" presName="composite" presStyleCnt="0"/>
      <dgm:spPr/>
      <dgm:t>
        <a:bodyPr/>
        <a:lstStyle/>
        <a:p>
          <a:endParaRPr lang="es-ES"/>
        </a:p>
      </dgm:t>
    </dgm:pt>
    <dgm:pt modelId="{7D526DB9-5ACE-4008-84CC-A52536E16A29}" type="pres">
      <dgm:prSet presAssocID="{696F1514-9675-4A87-B946-598293DC4D6A}" presName="Child" presStyleLbl="revTx" presStyleIdx="3" presStyleCnt="6" custScaleY="53559" custLinFactNeighborX="-754" custLinFactNeighborY="-754">
        <dgm:presLayoutVars>
          <dgm:chMax val="0"/>
          <dgm:chPref val="0"/>
          <dgm:bulletEnabled val="1"/>
        </dgm:presLayoutVars>
      </dgm:prSet>
      <dgm:spPr/>
      <dgm:t>
        <a:bodyPr/>
        <a:lstStyle/>
        <a:p>
          <a:endParaRPr lang="es-ES"/>
        </a:p>
      </dgm:t>
    </dgm:pt>
    <dgm:pt modelId="{A87DEB36-EDED-4A2B-8FF4-9E969645C2AF}" type="pres">
      <dgm:prSet presAssocID="{8B0B3012-E0BA-431B-A904-2091C239D342}" presName="sibTrans" presStyleCnt="0"/>
      <dgm:spPr/>
      <dgm:t>
        <a:bodyPr/>
        <a:lstStyle/>
        <a:p>
          <a:endParaRPr lang="es-ES"/>
        </a:p>
      </dgm:t>
    </dgm:pt>
    <dgm:pt modelId="{56E45BE1-8959-4926-B699-D0B485EE3633}" type="pres">
      <dgm:prSet presAssocID="{3A74857D-2380-43FC-A801-6B0DAAC5055F}" presName="ParentComposite" presStyleCnt="0"/>
      <dgm:spPr/>
      <dgm:t>
        <a:bodyPr/>
        <a:lstStyle/>
        <a:p>
          <a:endParaRPr lang="es-ES"/>
        </a:p>
      </dgm:t>
    </dgm:pt>
    <dgm:pt modelId="{2989AADE-DF40-4D92-8787-382E86578E73}" type="pres">
      <dgm:prSet presAssocID="{3A74857D-2380-43FC-A801-6B0DAAC5055F}" presName="Chord" presStyleLbl="bgShp" presStyleIdx="2" presStyleCnt="3" custLinFactNeighborX="-1509" custLinFactNeighborY="33192"/>
      <dgm:spPr/>
      <dgm:t>
        <a:bodyPr/>
        <a:lstStyle/>
        <a:p>
          <a:endParaRPr lang="es-ES"/>
        </a:p>
      </dgm:t>
    </dgm:pt>
    <dgm:pt modelId="{DB7DB071-74A2-438B-AD09-37282B9330B2}" type="pres">
      <dgm:prSet presAssocID="{3A74857D-2380-43FC-A801-6B0DAAC5055F}" presName="Pie" presStyleLbl="alignNode1" presStyleIdx="2" presStyleCnt="3" custLinFactNeighborX="3772" custLinFactNeighborY="41490"/>
      <dgm:spPr/>
      <dgm:t>
        <a:bodyPr/>
        <a:lstStyle/>
        <a:p>
          <a:endParaRPr lang="es-ES"/>
        </a:p>
      </dgm:t>
    </dgm:pt>
    <dgm:pt modelId="{69C55E17-1C52-488C-8966-63025598AEFB}" type="pres">
      <dgm:prSet presAssocID="{3A74857D-2380-43FC-A801-6B0DAAC5055F}" presName="Parent" presStyleLbl="revTx" presStyleIdx="4" presStyleCnt="6" custScaleY="71321" custLinFactNeighborY="-4682">
        <dgm:presLayoutVars>
          <dgm:chMax val="1"/>
          <dgm:chPref val="1"/>
          <dgm:bulletEnabled val="1"/>
        </dgm:presLayoutVars>
      </dgm:prSet>
      <dgm:spPr/>
      <dgm:t>
        <a:bodyPr/>
        <a:lstStyle/>
        <a:p>
          <a:endParaRPr lang="es-ES"/>
        </a:p>
      </dgm:t>
    </dgm:pt>
    <dgm:pt modelId="{73E516B1-F34F-417F-AB48-630F9813AD7B}" type="pres">
      <dgm:prSet presAssocID="{BB8CB139-80C5-4DC4-AB0E-F885CED91DAC}" presName="negSibTrans" presStyleCnt="0"/>
      <dgm:spPr/>
      <dgm:t>
        <a:bodyPr/>
        <a:lstStyle/>
        <a:p>
          <a:endParaRPr lang="es-ES"/>
        </a:p>
      </dgm:t>
    </dgm:pt>
    <dgm:pt modelId="{26A497EB-C574-4C8B-B7DA-13B06157C73F}" type="pres">
      <dgm:prSet presAssocID="{3A74857D-2380-43FC-A801-6B0DAAC5055F}" presName="composite" presStyleCnt="0"/>
      <dgm:spPr/>
      <dgm:t>
        <a:bodyPr/>
        <a:lstStyle/>
        <a:p>
          <a:endParaRPr lang="es-ES"/>
        </a:p>
      </dgm:t>
    </dgm:pt>
    <dgm:pt modelId="{659F52DF-B536-4332-8F69-CA7A8AA31C5E}" type="pres">
      <dgm:prSet presAssocID="{3A74857D-2380-43FC-A801-6B0DAAC5055F}" presName="Child" presStyleLbl="revTx" presStyleIdx="5" presStyleCnt="6" custScaleY="66054" custLinFactNeighborX="185" custLinFactNeighborY="13956">
        <dgm:presLayoutVars>
          <dgm:chMax val="0"/>
          <dgm:chPref val="0"/>
          <dgm:bulletEnabled val="1"/>
        </dgm:presLayoutVars>
      </dgm:prSet>
      <dgm:spPr/>
      <dgm:t>
        <a:bodyPr/>
        <a:lstStyle/>
        <a:p>
          <a:endParaRPr lang="es-ES"/>
        </a:p>
      </dgm:t>
    </dgm:pt>
  </dgm:ptLst>
  <dgm:cxnLst>
    <dgm:cxn modelId="{561D28E9-86EA-4D84-BD34-F1F206E2B4FF}" type="presOf" srcId="{696F1514-9675-4A87-B946-598293DC4D6A}" destId="{BC922BD6-26CA-49AF-8009-1A0F6F1BA341}" srcOrd="0" destOrd="0" presId="urn:microsoft.com/office/officeart/2009/3/layout/PieProcess"/>
    <dgm:cxn modelId="{22F0494F-B6BE-46EE-A00C-DB5B5FB12464}" srcId="{6A7382DE-A660-42D0-9A4E-F8BCFB761EED}" destId="{CB3E2E31-FD20-497A-8563-EB6D13A4DAF5}" srcOrd="0" destOrd="0" parTransId="{038E0E92-4F3B-4DF9-AC13-2C900EFEC4EF}" sibTransId="{2271420F-AF23-42FC-9EEC-7073BC9F710C}"/>
    <dgm:cxn modelId="{E91216B0-C46B-4FEF-8D53-48EC16C88EF8}" srcId="{6A7382DE-A660-42D0-9A4E-F8BCFB761EED}" destId="{3A74857D-2380-43FC-A801-6B0DAAC5055F}" srcOrd="2" destOrd="0" parTransId="{C3635F54-366E-4B4B-9118-7F609F91F565}" sibTransId="{C37E46C8-4063-4143-A6AF-3CD2F7ACDDCA}"/>
    <dgm:cxn modelId="{FF817A15-0D92-4ADF-A915-BA9853D82262}" type="presOf" srcId="{6A7382DE-A660-42D0-9A4E-F8BCFB761EED}" destId="{A3DC6F3C-42E1-4989-A0BF-9DD61FB62C29}" srcOrd="0" destOrd="0" presId="urn:microsoft.com/office/officeart/2009/3/layout/PieProcess"/>
    <dgm:cxn modelId="{4ED4403D-C0A5-4D85-B450-9B887FDB8CEA}" srcId="{696F1514-9675-4A87-B946-598293DC4D6A}" destId="{643A57C6-758C-47FF-A2BF-40A73FA5E9B5}" srcOrd="0" destOrd="0" parTransId="{D530121A-72A6-42F8-91B1-059EFBE3D09E}" sibTransId="{E4963924-CB34-441C-B154-4E6D971BE98F}"/>
    <dgm:cxn modelId="{C5F71AA5-C318-4B14-973C-339AB15BE744}" srcId="{6A7382DE-A660-42D0-9A4E-F8BCFB761EED}" destId="{696F1514-9675-4A87-B946-598293DC4D6A}" srcOrd="1" destOrd="0" parTransId="{0843AE89-7E8D-4AA1-8FAA-CB30A96C9E0D}" sibTransId="{8B0B3012-E0BA-431B-A904-2091C239D342}"/>
    <dgm:cxn modelId="{2E377CAD-946F-4637-9103-A9037CBDFC87}" type="presOf" srcId="{F914BE51-71E8-49AC-82D3-1F159D0C12C5}" destId="{659F52DF-B536-4332-8F69-CA7A8AA31C5E}" srcOrd="0" destOrd="0" presId="urn:microsoft.com/office/officeart/2009/3/layout/PieProcess"/>
    <dgm:cxn modelId="{99057405-2FB2-4C8D-A13E-B99C65D09AD4}" type="presOf" srcId="{643A57C6-758C-47FF-A2BF-40A73FA5E9B5}" destId="{7D526DB9-5ACE-4008-84CC-A52536E16A29}" srcOrd="0" destOrd="0" presId="urn:microsoft.com/office/officeart/2009/3/layout/PieProcess"/>
    <dgm:cxn modelId="{71DE885A-57FD-4736-8C67-ADDA704DD656}" srcId="{3A74857D-2380-43FC-A801-6B0DAAC5055F}" destId="{F914BE51-71E8-49AC-82D3-1F159D0C12C5}" srcOrd="0" destOrd="0" parTransId="{5EACFC7B-FFF4-47E0-B285-3B9759DA5710}" sibTransId="{BB8CB139-80C5-4DC4-AB0E-F885CED91DAC}"/>
    <dgm:cxn modelId="{FD1219E5-FC5E-473E-ACE5-CB79D5A864C9}" type="presOf" srcId="{CB3E2E31-FD20-497A-8563-EB6D13A4DAF5}" destId="{E4D6EBBF-A9FC-4A41-B69B-64B121B33A01}" srcOrd="0" destOrd="0" presId="urn:microsoft.com/office/officeart/2009/3/layout/PieProcess"/>
    <dgm:cxn modelId="{D2684143-2E1A-4D03-A4A5-94BE3876E67C}" type="presOf" srcId="{3A74857D-2380-43FC-A801-6B0DAAC5055F}" destId="{69C55E17-1C52-488C-8966-63025598AEFB}" srcOrd="0" destOrd="0" presId="urn:microsoft.com/office/officeart/2009/3/layout/PieProcess"/>
    <dgm:cxn modelId="{86E5B62A-3606-4C57-BD82-A7F5B729F29F}" type="presOf" srcId="{2601C8C4-76C2-489B-A32F-3E733812F094}" destId="{5852940F-F3A6-4C6E-B7BA-2DDE734B2F94}" srcOrd="0" destOrd="0" presId="urn:microsoft.com/office/officeart/2009/3/layout/PieProcess"/>
    <dgm:cxn modelId="{19CFD76A-DD59-463D-92C3-928A836926C5}" srcId="{CB3E2E31-FD20-497A-8563-EB6D13A4DAF5}" destId="{2601C8C4-76C2-489B-A32F-3E733812F094}" srcOrd="0" destOrd="0" parTransId="{2894CDCE-9EB4-473C-AF42-CBA56422C54C}" sibTransId="{375CE23B-4BA1-4A5A-B52A-0E87B6F94B84}"/>
    <dgm:cxn modelId="{96160D78-8EBA-403A-BEAC-D43AD6B63C78}" type="presParOf" srcId="{A3DC6F3C-42E1-4989-A0BF-9DD61FB62C29}" destId="{D353178E-5459-4D0A-B91F-09C76A7B48B3}" srcOrd="0" destOrd="0" presId="urn:microsoft.com/office/officeart/2009/3/layout/PieProcess"/>
    <dgm:cxn modelId="{697750E9-D51A-4C9C-905E-A36F63A3E0B1}" type="presParOf" srcId="{D353178E-5459-4D0A-B91F-09C76A7B48B3}" destId="{9EBF0FF9-C33B-475A-B52C-5691C75C82AD}" srcOrd="0" destOrd="0" presId="urn:microsoft.com/office/officeart/2009/3/layout/PieProcess"/>
    <dgm:cxn modelId="{A85FCF1B-3F0A-4807-8648-AB7FD2B5DF3E}" type="presParOf" srcId="{D353178E-5459-4D0A-B91F-09C76A7B48B3}" destId="{7968D94F-66E5-4B79-AE1B-72D623563F0E}" srcOrd="1" destOrd="0" presId="urn:microsoft.com/office/officeart/2009/3/layout/PieProcess"/>
    <dgm:cxn modelId="{81F78482-D73E-45F2-A9AF-FBCFDB474764}" type="presParOf" srcId="{D353178E-5459-4D0A-B91F-09C76A7B48B3}" destId="{E4D6EBBF-A9FC-4A41-B69B-64B121B33A01}" srcOrd="2" destOrd="0" presId="urn:microsoft.com/office/officeart/2009/3/layout/PieProcess"/>
    <dgm:cxn modelId="{433870BD-6FC0-4EE0-8BFF-997AC009D178}" type="presParOf" srcId="{A3DC6F3C-42E1-4989-A0BF-9DD61FB62C29}" destId="{C4E8EE0D-6D76-40CF-82A8-E771FA95F852}" srcOrd="1" destOrd="0" presId="urn:microsoft.com/office/officeart/2009/3/layout/PieProcess"/>
    <dgm:cxn modelId="{91B5611F-F569-48E2-B5B0-940767FEA31A}" type="presParOf" srcId="{A3DC6F3C-42E1-4989-A0BF-9DD61FB62C29}" destId="{D46AAA01-2B9B-40C0-A016-C0A18911B195}" srcOrd="2" destOrd="0" presId="urn:microsoft.com/office/officeart/2009/3/layout/PieProcess"/>
    <dgm:cxn modelId="{66A4F1AC-F960-40F1-A946-844ED1BE94E8}" type="presParOf" srcId="{D46AAA01-2B9B-40C0-A016-C0A18911B195}" destId="{5852940F-F3A6-4C6E-B7BA-2DDE734B2F94}" srcOrd="0" destOrd="0" presId="urn:microsoft.com/office/officeart/2009/3/layout/PieProcess"/>
    <dgm:cxn modelId="{6BF6AC7A-0DB5-4180-AC95-678B1F2C6701}" type="presParOf" srcId="{A3DC6F3C-42E1-4989-A0BF-9DD61FB62C29}" destId="{2E99D59B-323A-45C3-AEA5-9E8E0DAA0485}" srcOrd="3" destOrd="0" presId="urn:microsoft.com/office/officeart/2009/3/layout/PieProcess"/>
    <dgm:cxn modelId="{AD997369-1675-4B09-99D0-4879B99ECB02}" type="presParOf" srcId="{A3DC6F3C-42E1-4989-A0BF-9DD61FB62C29}" destId="{0BD14EAC-4F82-40A6-9313-48B774FF4B51}" srcOrd="4" destOrd="0" presId="urn:microsoft.com/office/officeart/2009/3/layout/PieProcess"/>
    <dgm:cxn modelId="{91ADECB3-A31D-413F-9869-06707F9357A5}" type="presParOf" srcId="{0BD14EAC-4F82-40A6-9313-48B774FF4B51}" destId="{E3F69911-3F23-49BB-9410-E4BD0EAE1C9F}" srcOrd="0" destOrd="0" presId="urn:microsoft.com/office/officeart/2009/3/layout/PieProcess"/>
    <dgm:cxn modelId="{EA650D7F-26D1-4DDB-AC18-073401290D00}" type="presParOf" srcId="{0BD14EAC-4F82-40A6-9313-48B774FF4B51}" destId="{96733542-842E-4704-9DC4-6789396F53A2}" srcOrd="1" destOrd="0" presId="urn:microsoft.com/office/officeart/2009/3/layout/PieProcess"/>
    <dgm:cxn modelId="{0A936B13-3B7F-4719-9949-38E3693ECBFC}" type="presParOf" srcId="{0BD14EAC-4F82-40A6-9313-48B774FF4B51}" destId="{BC922BD6-26CA-49AF-8009-1A0F6F1BA341}" srcOrd="2" destOrd="0" presId="urn:microsoft.com/office/officeart/2009/3/layout/PieProcess"/>
    <dgm:cxn modelId="{781A715B-7C13-4C61-86EB-81CB93DB182C}" type="presParOf" srcId="{A3DC6F3C-42E1-4989-A0BF-9DD61FB62C29}" destId="{E3B7B918-2F93-4375-9A7C-F9DF77C58417}" srcOrd="5" destOrd="0" presId="urn:microsoft.com/office/officeart/2009/3/layout/PieProcess"/>
    <dgm:cxn modelId="{E3148447-BF5D-405E-8A9A-A35C957C9617}" type="presParOf" srcId="{A3DC6F3C-42E1-4989-A0BF-9DD61FB62C29}" destId="{BDD9267D-0798-4C54-BE71-0D331A7C9E53}" srcOrd="6" destOrd="0" presId="urn:microsoft.com/office/officeart/2009/3/layout/PieProcess"/>
    <dgm:cxn modelId="{D6B5CB0D-E7D1-405B-8DCD-F79E8222F485}" type="presParOf" srcId="{BDD9267D-0798-4C54-BE71-0D331A7C9E53}" destId="{7D526DB9-5ACE-4008-84CC-A52536E16A29}" srcOrd="0" destOrd="0" presId="urn:microsoft.com/office/officeart/2009/3/layout/PieProcess"/>
    <dgm:cxn modelId="{76FD950E-4C06-4FCE-A0D6-D70B559E8CF7}" type="presParOf" srcId="{A3DC6F3C-42E1-4989-A0BF-9DD61FB62C29}" destId="{A87DEB36-EDED-4A2B-8FF4-9E969645C2AF}" srcOrd="7" destOrd="0" presId="urn:microsoft.com/office/officeart/2009/3/layout/PieProcess"/>
    <dgm:cxn modelId="{344D3DA4-2A2D-40A4-B7D0-C0DAD37E6CE9}" type="presParOf" srcId="{A3DC6F3C-42E1-4989-A0BF-9DD61FB62C29}" destId="{56E45BE1-8959-4926-B699-D0B485EE3633}" srcOrd="8" destOrd="0" presId="urn:microsoft.com/office/officeart/2009/3/layout/PieProcess"/>
    <dgm:cxn modelId="{3E5C71F0-1752-4251-869A-2D533C256747}" type="presParOf" srcId="{56E45BE1-8959-4926-B699-D0B485EE3633}" destId="{2989AADE-DF40-4D92-8787-382E86578E73}" srcOrd="0" destOrd="0" presId="urn:microsoft.com/office/officeart/2009/3/layout/PieProcess"/>
    <dgm:cxn modelId="{AC51925E-1A11-4021-97F7-1A1660D4FBB1}" type="presParOf" srcId="{56E45BE1-8959-4926-B699-D0B485EE3633}" destId="{DB7DB071-74A2-438B-AD09-37282B9330B2}" srcOrd="1" destOrd="0" presId="urn:microsoft.com/office/officeart/2009/3/layout/PieProcess"/>
    <dgm:cxn modelId="{D580B68E-7B00-45CE-B921-E3682012C67E}" type="presParOf" srcId="{56E45BE1-8959-4926-B699-D0B485EE3633}" destId="{69C55E17-1C52-488C-8966-63025598AEFB}" srcOrd="2" destOrd="0" presId="urn:microsoft.com/office/officeart/2009/3/layout/PieProcess"/>
    <dgm:cxn modelId="{94643A4E-08C7-48DB-8C31-8C8C6019A275}" type="presParOf" srcId="{A3DC6F3C-42E1-4989-A0BF-9DD61FB62C29}" destId="{73E516B1-F34F-417F-AB48-630F9813AD7B}" srcOrd="9" destOrd="0" presId="urn:microsoft.com/office/officeart/2009/3/layout/PieProcess"/>
    <dgm:cxn modelId="{448E2E9C-4AA1-4A25-B2DA-3A3F7EC73911}" type="presParOf" srcId="{A3DC6F3C-42E1-4989-A0BF-9DD61FB62C29}" destId="{26A497EB-C574-4C8B-B7DA-13B06157C73F}" srcOrd="10" destOrd="0" presId="urn:microsoft.com/office/officeart/2009/3/layout/PieProcess"/>
    <dgm:cxn modelId="{C411F66B-F2D9-4CB4-B135-6B93386552FF}" type="presParOf" srcId="{26A497EB-C574-4C8B-B7DA-13B06157C73F}" destId="{659F52DF-B536-4332-8F69-CA7A8AA31C5E}" srcOrd="0" destOrd="0" presId="urn:microsoft.com/office/officeart/2009/3/layout/PieProcess"/>
  </dgm:cxnLst>
  <dgm:bg>
    <a:solidFill>
      <a:schemeClr val="bg1"/>
    </a:solid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7382DE-A660-42D0-9A4E-F8BCFB761EED}" type="doc">
      <dgm:prSet loTypeId="urn:microsoft.com/office/officeart/2009/3/layout/PieProcess" loCatId="process" qsTypeId="urn:microsoft.com/office/officeart/2005/8/quickstyle/simple1" qsCatId="simple" csTypeId="urn:microsoft.com/office/officeart/2005/8/colors/accent1_1" csCatId="accent1" phldr="1"/>
      <dgm:spPr/>
      <dgm:t>
        <a:bodyPr/>
        <a:lstStyle/>
        <a:p>
          <a:endParaRPr lang="es-419"/>
        </a:p>
      </dgm:t>
    </dgm:pt>
    <dgm:pt modelId="{CB3E2E31-FD20-497A-8563-EB6D13A4DAF5}">
      <dgm:prSet phldrT="[Texto]"/>
      <dgm:spPr>
        <a:xfrm rot="16200000">
          <a:off x="-442099" y="1317821"/>
          <a:ext cx="1305764" cy="378797"/>
        </a:xfrm>
        <a:prstGeom prst="rect">
          <a:avLst/>
        </a:prstGeom>
      </dgm:spPr>
      <dgm:t>
        <a:bodyPr/>
        <a:lstStyle/>
        <a:p>
          <a:pPr algn="ctr">
            <a:buNone/>
          </a:pPr>
          <a:r>
            <a:rPr lang="es-419">
              <a:effectLst>
                <a:glow rad="228600">
                  <a:srgbClr val="ABFFFF">
                    <a:alpha val="40000"/>
                  </a:srgbClr>
                </a:glow>
              </a:effectLst>
              <a:latin typeface="Arial" panose="020B0604020202020204" pitchFamily="34" charset="0"/>
              <a:ea typeface="+mn-ea"/>
              <a:cs typeface="Arial" panose="020B0604020202020204" pitchFamily="34" charset="0"/>
            </a:rPr>
            <a:t>DISTRIBUCIÓN DE </a:t>
          </a:r>
          <a:r>
            <a:rPr lang="es-419">
              <a:effectLst>
                <a:glow rad="228600">
                  <a:srgbClr val="A7F3F1">
                    <a:alpha val="40000"/>
                  </a:srgbClr>
                </a:glow>
              </a:effectLst>
              <a:latin typeface="Arial" panose="020B0604020202020204" pitchFamily="34" charset="0"/>
              <a:ea typeface="+mn-ea"/>
              <a:cs typeface="Arial" panose="020B0604020202020204" pitchFamily="34" charset="0"/>
            </a:rPr>
            <a:t>MEDICAMENTOS</a:t>
          </a:r>
        </a:p>
      </dgm:t>
    </dgm:pt>
    <dgm:pt modelId="{038E0E92-4F3B-4DF9-AC13-2C900EFEC4EF}" type="parTrans" cxnId="{22F0494F-B6BE-46EE-A00C-DB5B5FB12464}">
      <dgm:prSet/>
      <dgm:spPr/>
      <dgm:t>
        <a:bodyPr/>
        <a:lstStyle/>
        <a:p>
          <a:endParaRPr lang="es-419"/>
        </a:p>
      </dgm:t>
    </dgm:pt>
    <dgm:pt modelId="{2271420F-AF23-42FC-9EEC-7073BC9F710C}" type="sibTrans" cxnId="{22F0494F-B6BE-46EE-A00C-DB5B5FB12464}">
      <dgm:prSet/>
      <dgm:spPr/>
      <dgm:t>
        <a:bodyPr/>
        <a:lstStyle/>
        <a:p>
          <a:endParaRPr lang="es-419"/>
        </a:p>
      </dgm:t>
    </dgm:pt>
    <dgm:pt modelId="{2601C8C4-76C2-489B-A32F-3E733812F094}">
      <dgm:prSet phldrT="[Texto]" custT="1"/>
      <dgm:spPr>
        <a:xfrm>
          <a:off x="425220" y="752539"/>
          <a:ext cx="1262657" cy="1428697"/>
        </a:xfrm>
        <a:prstGeom prst="rect">
          <a:avLst/>
        </a:prstGeom>
      </dgm:spPr>
      <dgm:t>
        <a:bodyPr/>
        <a:lstStyle/>
        <a:p>
          <a:pPr algn="l">
            <a:buNone/>
          </a:pPr>
          <a:r>
            <a:rPr lang="es-419" sz="1200">
              <a:latin typeface="Arial" panose="020B0604020202020204" pitchFamily="34" charset="0"/>
              <a:ea typeface="+mn-ea"/>
              <a:cs typeface="Arial" panose="020B0604020202020204" pitchFamily="34" charset="0"/>
            </a:rPr>
            <a:t>Realizar la entrega del medicamento al jefe o auxiliar sin dar mas informacion (uso y recomendaciones).</a:t>
          </a:r>
        </a:p>
      </dgm:t>
    </dgm:pt>
    <dgm:pt modelId="{2894CDCE-9EB4-473C-AF42-CBA56422C54C}" type="parTrans" cxnId="{19CFD76A-DD59-463D-92C3-928A836926C5}">
      <dgm:prSet/>
      <dgm:spPr/>
      <dgm:t>
        <a:bodyPr/>
        <a:lstStyle/>
        <a:p>
          <a:endParaRPr lang="es-419"/>
        </a:p>
      </dgm:t>
    </dgm:pt>
    <dgm:pt modelId="{375CE23B-4BA1-4A5A-B52A-0E87B6F94B84}" type="sibTrans" cxnId="{19CFD76A-DD59-463D-92C3-928A836926C5}">
      <dgm:prSet/>
      <dgm:spPr/>
      <dgm:t>
        <a:bodyPr/>
        <a:lstStyle/>
        <a:p>
          <a:endParaRPr lang="es-419"/>
        </a:p>
      </dgm:t>
    </dgm:pt>
    <dgm:pt modelId="{696F1514-9675-4A87-B946-598293DC4D6A}">
      <dgm:prSet phldrT="[Texto]"/>
      <dgm:spPr>
        <a:xfrm rot="16200000">
          <a:off x="1164877" y="1758032"/>
          <a:ext cx="1830853" cy="378797"/>
        </a:xfrm>
        <a:prstGeom prst="rect">
          <a:avLst/>
        </a:prstGeom>
      </dgm:spPr>
      <dgm:t>
        <a:bodyPr/>
        <a:lstStyle/>
        <a:p>
          <a:pPr algn="ctr">
            <a:buNone/>
          </a:pPr>
          <a:r>
            <a:rPr lang="es-419">
              <a:effectLst>
                <a:glow rad="228600">
                  <a:srgbClr val="E696E2">
                    <a:alpha val="40000"/>
                  </a:srgbClr>
                </a:glow>
              </a:effectLst>
              <a:latin typeface="Arial" panose="020B0604020202020204" pitchFamily="34" charset="0"/>
              <a:ea typeface="+mn-ea"/>
              <a:cs typeface="Arial" panose="020B0604020202020204" pitchFamily="34" charset="0"/>
            </a:rPr>
            <a:t>MONITORIZACIÓN</a:t>
          </a:r>
          <a:r>
            <a:rPr lang="es-419">
              <a:effectLst>
                <a:glow rad="228600">
                  <a:srgbClr val="ED7D31">
                    <a:satMod val="175000"/>
                    <a:alpha val="40000"/>
                  </a:srgbClr>
                </a:glow>
              </a:effectLst>
              <a:latin typeface="Arial" panose="020B0604020202020204" pitchFamily="34" charset="0"/>
              <a:ea typeface="+mn-ea"/>
              <a:cs typeface="Arial" panose="020B0604020202020204" pitchFamily="34" charset="0"/>
            </a:rPr>
            <a:t> </a:t>
          </a:r>
          <a:r>
            <a:rPr lang="es-419">
              <a:effectLst>
                <a:glow rad="228600">
                  <a:srgbClr val="E696E2">
                    <a:alpha val="40000"/>
                  </a:srgbClr>
                </a:glow>
              </a:effectLst>
              <a:latin typeface="Arial" panose="020B0604020202020204" pitchFamily="34" charset="0"/>
              <a:ea typeface="+mn-ea"/>
              <a:cs typeface="Arial" panose="020B0604020202020204" pitchFamily="34" charset="0"/>
            </a:rPr>
            <a:t>TERAPÉUTICA</a:t>
          </a:r>
        </a:p>
      </dgm:t>
    </dgm:pt>
    <dgm:pt modelId="{0843AE89-7E8D-4AA1-8FAA-CB30A96C9E0D}" type="parTrans" cxnId="{C5F71AA5-C318-4B14-973C-339AB15BE744}">
      <dgm:prSet/>
      <dgm:spPr/>
      <dgm:t>
        <a:bodyPr/>
        <a:lstStyle/>
        <a:p>
          <a:endParaRPr lang="es-419"/>
        </a:p>
      </dgm:t>
    </dgm:pt>
    <dgm:pt modelId="{8B0B3012-E0BA-431B-A904-2091C239D342}" type="sibTrans" cxnId="{C5F71AA5-C318-4B14-973C-339AB15BE744}">
      <dgm:prSet/>
      <dgm:spPr/>
      <dgm:t>
        <a:bodyPr/>
        <a:lstStyle/>
        <a:p>
          <a:endParaRPr lang="es-419"/>
        </a:p>
      </dgm:t>
    </dgm:pt>
    <dgm:pt modelId="{643A57C6-758C-47FF-A2BF-40A73FA5E9B5}">
      <dgm:prSet phldrT="[Texto]" custT="1"/>
      <dgm:spPr>
        <a:xfrm>
          <a:off x="2323315" y="990614"/>
          <a:ext cx="1262657" cy="1181090"/>
        </a:xfrm>
        <a:prstGeom prst="rect">
          <a:avLst/>
        </a:prstGeom>
      </dgm:spPr>
      <dgm:t>
        <a:bodyPr/>
        <a:lstStyle/>
        <a:p>
          <a:pPr algn="l">
            <a:buNone/>
          </a:pPr>
          <a:r>
            <a:rPr lang="es-419" sz="1200">
              <a:latin typeface="Arial" panose="020B0604020202020204" pitchFamily="34" charset="0"/>
              <a:ea typeface="+mn-ea"/>
              <a:cs typeface="Arial" panose="020B0604020202020204" pitchFamily="34" charset="0"/>
            </a:rPr>
            <a:t>Es un analisis que mide la cantidad de medicamento en la sangre, se hace para asegurar la que la cantidad del medicamento sea segura y eficaz.</a:t>
          </a:r>
        </a:p>
      </dgm:t>
    </dgm:pt>
    <dgm:pt modelId="{D530121A-72A6-42F8-91B1-059EFBE3D09E}" type="parTrans" cxnId="{4ED4403D-C0A5-4D85-B450-9B887FDB8CEA}">
      <dgm:prSet/>
      <dgm:spPr/>
      <dgm:t>
        <a:bodyPr/>
        <a:lstStyle/>
        <a:p>
          <a:endParaRPr lang="es-419"/>
        </a:p>
      </dgm:t>
    </dgm:pt>
    <dgm:pt modelId="{E4963924-CB34-441C-B154-4E6D971BE98F}" type="sibTrans" cxnId="{4ED4403D-C0A5-4D85-B450-9B887FDB8CEA}">
      <dgm:prSet/>
      <dgm:spPr/>
      <dgm:t>
        <a:bodyPr/>
        <a:lstStyle/>
        <a:p>
          <a:endParaRPr lang="es-419"/>
        </a:p>
      </dgm:t>
    </dgm:pt>
    <dgm:pt modelId="{3A74857D-2380-43FC-A801-6B0DAAC5055F}">
      <dgm:prSet phldrT="[Texto]"/>
      <dgm:spPr>
        <a:xfrm rot="16200000">
          <a:off x="3315988" y="1803579"/>
          <a:ext cx="1305783" cy="378797"/>
        </a:xfrm>
        <a:prstGeom prst="rect">
          <a:avLst/>
        </a:prstGeom>
      </dgm:spPr>
      <dgm:t>
        <a:bodyPr/>
        <a:lstStyle/>
        <a:p>
          <a:pPr algn="ctr">
            <a:buNone/>
          </a:pPr>
          <a:r>
            <a:rPr lang="es-419">
              <a:effectLst>
                <a:glow rad="228600">
                  <a:srgbClr val="ABFFFF">
                    <a:alpha val="40000"/>
                  </a:srgbClr>
                </a:glow>
              </a:effectLst>
              <a:latin typeface="Arial" panose="020B0604020202020204" pitchFamily="34" charset="0"/>
              <a:ea typeface="+mn-ea"/>
              <a:cs typeface="Arial" panose="020B0604020202020204" pitchFamily="34" charset="0"/>
            </a:rPr>
            <a:t>GESTIÓN</a:t>
          </a:r>
          <a:r>
            <a:rPr lang="es-419" baseline="0">
              <a:effectLst>
                <a:glow rad="228600">
                  <a:srgbClr val="ABFFFF">
                    <a:alpha val="40000"/>
                  </a:srgbClr>
                </a:glow>
              </a:effectLst>
              <a:latin typeface="Arial" panose="020B0604020202020204" pitchFamily="34" charset="0"/>
              <a:ea typeface="+mn-ea"/>
              <a:cs typeface="Arial" panose="020B0604020202020204" pitchFamily="34" charset="0"/>
            </a:rPr>
            <a:t> DE STOCK</a:t>
          </a:r>
          <a:endParaRPr lang="es-419">
            <a:effectLst>
              <a:glow rad="228600">
                <a:srgbClr val="ABFFFF">
                  <a:alpha val="40000"/>
                </a:srgbClr>
              </a:glow>
            </a:effectLst>
            <a:latin typeface="Arial" panose="020B0604020202020204" pitchFamily="34" charset="0"/>
            <a:ea typeface="+mn-ea"/>
            <a:cs typeface="Arial" panose="020B0604020202020204" pitchFamily="34" charset="0"/>
          </a:endParaRPr>
        </a:p>
      </dgm:t>
    </dgm:pt>
    <dgm:pt modelId="{C3635F54-366E-4B4B-9118-7F609F91F565}" type="parTrans" cxnId="{E91216B0-C46B-4FEF-8D53-48EC16C88EF8}">
      <dgm:prSet/>
      <dgm:spPr/>
      <dgm:t>
        <a:bodyPr/>
        <a:lstStyle/>
        <a:p>
          <a:endParaRPr lang="es-419"/>
        </a:p>
      </dgm:t>
    </dgm:pt>
    <dgm:pt modelId="{C37E46C8-4063-4143-A6AF-3CD2F7ACDDCA}" type="sibTrans" cxnId="{E91216B0-C46B-4FEF-8D53-48EC16C88EF8}">
      <dgm:prSet/>
      <dgm:spPr/>
      <dgm:t>
        <a:bodyPr/>
        <a:lstStyle/>
        <a:p>
          <a:endParaRPr lang="es-419"/>
        </a:p>
      </dgm:t>
    </dgm:pt>
    <dgm:pt modelId="{F914BE51-71E8-49AC-82D3-1F159D0C12C5}">
      <dgm:prSet phldrT="[Texto]" custT="1"/>
      <dgm:spPr>
        <a:xfrm>
          <a:off x="4223742" y="1118597"/>
          <a:ext cx="1262657" cy="1668071"/>
        </a:xfrm>
        <a:prstGeom prst="rect">
          <a:avLst/>
        </a:prstGeom>
      </dgm:spPr>
      <dgm:t>
        <a:bodyPr/>
        <a:lstStyle/>
        <a:p>
          <a:pPr>
            <a:buNone/>
          </a:pPr>
          <a:r>
            <a:rPr lang="es-419" sz="1200">
              <a:latin typeface="Arial" panose="020B0604020202020204" pitchFamily="34" charset="0"/>
              <a:ea typeface="+mn-ea"/>
              <a:cs typeface="Arial" panose="020B0604020202020204" pitchFamily="34" charset="0"/>
            </a:rPr>
            <a:t>Realizar pedidos y verificar cuando lleguen: embalaje, presentacion, dosis, lote, fecha de vencimiento. Si todo esta bien se lleva el medicamento al almacen y se ingresa al inventario.</a:t>
          </a:r>
        </a:p>
      </dgm:t>
    </dgm:pt>
    <dgm:pt modelId="{5EACFC7B-FFF4-47E0-B285-3B9759DA5710}" type="parTrans" cxnId="{71DE885A-57FD-4736-8C67-ADDA704DD656}">
      <dgm:prSet/>
      <dgm:spPr/>
      <dgm:t>
        <a:bodyPr/>
        <a:lstStyle/>
        <a:p>
          <a:endParaRPr lang="es-419"/>
        </a:p>
      </dgm:t>
    </dgm:pt>
    <dgm:pt modelId="{BB8CB139-80C5-4DC4-AB0E-F885CED91DAC}" type="sibTrans" cxnId="{71DE885A-57FD-4736-8C67-ADDA704DD656}">
      <dgm:prSet/>
      <dgm:spPr/>
      <dgm:t>
        <a:bodyPr/>
        <a:lstStyle/>
        <a:p>
          <a:endParaRPr lang="es-419"/>
        </a:p>
      </dgm:t>
    </dgm:pt>
    <dgm:pt modelId="{A3DC6F3C-42E1-4989-A0BF-9DD61FB62C29}" type="pres">
      <dgm:prSet presAssocID="{6A7382DE-A660-42D0-9A4E-F8BCFB761EED}" presName="Name0" presStyleCnt="0">
        <dgm:presLayoutVars>
          <dgm:chMax val="7"/>
          <dgm:chPref val="7"/>
          <dgm:dir/>
          <dgm:animOne val="branch"/>
          <dgm:animLvl val="lvl"/>
        </dgm:presLayoutVars>
      </dgm:prSet>
      <dgm:spPr/>
      <dgm:t>
        <a:bodyPr/>
        <a:lstStyle/>
        <a:p>
          <a:endParaRPr lang="es-ES"/>
        </a:p>
      </dgm:t>
    </dgm:pt>
    <dgm:pt modelId="{D353178E-5459-4D0A-B91F-09C76A7B48B3}" type="pres">
      <dgm:prSet presAssocID="{CB3E2E31-FD20-497A-8563-EB6D13A4DAF5}" presName="ParentComposite" presStyleCnt="0"/>
      <dgm:spPr/>
      <dgm:t>
        <a:bodyPr/>
        <a:lstStyle/>
        <a:p>
          <a:endParaRPr lang="es-ES"/>
        </a:p>
      </dgm:t>
    </dgm:pt>
    <dgm:pt modelId="{9EBF0FF9-C33B-475A-B52C-5691C75C82AD}" type="pres">
      <dgm:prSet presAssocID="{CB3E2E31-FD20-497A-8563-EB6D13A4DAF5}" presName="Chord" presStyleLbl="bgShp" presStyleIdx="0" presStyleCnt="3" custLinFactNeighborX="4526" custLinFactNeighborY="-45262"/>
      <dgm:spPr>
        <a:xfrm>
          <a:off x="30904" y="183062"/>
          <a:ext cx="631328" cy="631328"/>
        </a:xfrm>
        <a:prstGeom prst="chord">
          <a:avLst>
            <a:gd name="adj1" fmla="val 4800000"/>
            <a:gd name="adj2" fmla="val 16800000"/>
          </a:avLst>
        </a:prstGeom>
      </dgm:spPr>
      <dgm:t>
        <a:bodyPr/>
        <a:lstStyle/>
        <a:p>
          <a:endParaRPr lang="es-ES"/>
        </a:p>
      </dgm:t>
    </dgm:pt>
    <dgm:pt modelId="{7968D94F-66E5-4B79-AE1B-72D623563F0E}" type="pres">
      <dgm:prSet presAssocID="{CB3E2E31-FD20-497A-8563-EB6D13A4DAF5}" presName="Pie" presStyleLbl="alignNode1" presStyleIdx="0" presStyleCnt="3"/>
      <dgm:spPr>
        <a:xfrm>
          <a:off x="65463" y="531947"/>
          <a:ext cx="505063" cy="505063"/>
        </a:xfrm>
        <a:prstGeom prst="pie">
          <a:avLst>
            <a:gd name="adj1" fmla="val 12600000"/>
            <a:gd name="adj2" fmla="val 16200000"/>
          </a:avLst>
        </a:prstGeom>
      </dgm:spPr>
      <dgm:t>
        <a:bodyPr/>
        <a:lstStyle/>
        <a:p>
          <a:endParaRPr lang="es-ES"/>
        </a:p>
      </dgm:t>
    </dgm:pt>
    <dgm:pt modelId="{E4D6EBBF-A9FC-4A41-B69B-64B121B33A01}" type="pres">
      <dgm:prSet presAssocID="{CB3E2E31-FD20-497A-8563-EB6D13A4DAF5}" presName="Parent" presStyleLbl="revTx" presStyleIdx="0" presStyleCnt="6" custScaleY="71320" custLinFactNeighborX="5030" custLinFactNeighborY="-31214">
        <dgm:presLayoutVars>
          <dgm:chMax val="1"/>
          <dgm:chPref val="1"/>
          <dgm:bulletEnabled val="1"/>
        </dgm:presLayoutVars>
      </dgm:prSet>
      <dgm:spPr/>
      <dgm:t>
        <a:bodyPr/>
        <a:lstStyle/>
        <a:p>
          <a:endParaRPr lang="es-ES"/>
        </a:p>
      </dgm:t>
    </dgm:pt>
    <dgm:pt modelId="{C4E8EE0D-6D76-40CF-82A8-E771FA95F852}" type="pres">
      <dgm:prSet presAssocID="{375CE23B-4BA1-4A5A-B52A-0E87B6F94B84}" presName="negSibTrans" presStyleCnt="0"/>
      <dgm:spPr/>
      <dgm:t>
        <a:bodyPr/>
        <a:lstStyle/>
        <a:p>
          <a:endParaRPr lang="es-ES"/>
        </a:p>
      </dgm:t>
    </dgm:pt>
    <dgm:pt modelId="{D46AAA01-2B9B-40C0-A016-C0A18911B195}" type="pres">
      <dgm:prSet presAssocID="{CB3E2E31-FD20-497A-8563-EB6D13A4DAF5}" presName="composite" presStyleCnt="0"/>
      <dgm:spPr/>
      <dgm:t>
        <a:bodyPr/>
        <a:lstStyle/>
        <a:p>
          <a:endParaRPr lang="es-ES"/>
        </a:p>
      </dgm:t>
    </dgm:pt>
    <dgm:pt modelId="{5852940F-F3A6-4C6E-B7BA-2DDE734B2F94}" type="pres">
      <dgm:prSet presAssocID="{CB3E2E31-FD20-497A-8563-EB6D13A4DAF5}" presName="Child" presStyleLbl="revTx" presStyleIdx="1" presStyleCnt="6" custScaleX="110000" custScaleY="56575" custLinFactNeighborX="645" custLinFactNeighborY="-4920">
        <dgm:presLayoutVars>
          <dgm:chMax val="0"/>
          <dgm:chPref val="0"/>
          <dgm:bulletEnabled val="1"/>
        </dgm:presLayoutVars>
      </dgm:prSet>
      <dgm:spPr/>
      <dgm:t>
        <a:bodyPr/>
        <a:lstStyle/>
        <a:p>
          <a:endParaRPr lang="es-ES"/>
        </a:p>
      </dgm:t>
    </dgm:pt>
    <dgm:pt modelId="{2E99D59B-323A-45C3-AEA5-9E8E0DAA0485}" type="pres">
      <dgm:prSet presAssocID="{2271420F-AF23-42FC-9EEC-7073BC9F710C}" presName="sibTrans" presStyleCnt="0"/>
      <dgm:spPr/>
      <dgm:t>
        <a:bodyPr/>
        <a:lstStyle/>
        <a:p>
          <a:endParaRPr lang="es-ES"/>
        </a:p>
      </dgm:t>
    </dgm:pt>
    <dgm:pt modelId="{0BD14EAC-4F82-40A6-9313-48B774FF4B51}" type="pres">
      <dgm:prSet presAssocID="{696F1514-9675-4A87-B946-598293DC4D6A}" presName="ParentComposite" presStyleCnt="0"/>
      <dgm:spPr/>
      <dgm:t>
        <a:bodyPr/>
        <a:lstStyle/>
        <a:p>
          <a:endParaRPr lang="es-ES"/>
        </a:p>
      </dgm:t>
    </dgm:pt>
    <dgm:pt modelId="{E3F69911-3F23-49BB-9410-E4BD0EAE1C9F}" type="pres">
      <dgm:prSet presAssocID="{696F1514-9675-4A87-B946-598293DC4D6A}" presName="Chord" presStyleLbl="bgShp" presStyleIdx="1" presStyleCnt="3"/>
      <dgm:spPr>
        <a:xfrm>
          <a:off x="1890905" y="337542"/>
          <a:ext cx="631328" cy="631328"/>
        </a:xfrm>
        <a:prstGeom prst="chord">
          <a:avLst>
            <a:gd name="adj1" fmla="val 4800000"/>
            <a:gd name="adj2" fmla="val 16800000"/>
          </a:avLst>
        </a:prstGeom>
      </dgm:spPr>
      <dgm:t>
        <a:bodyPr/>
        <a:lstStyle/>
        <a:p>
          <a:endParaRPr lang="es-ES"/>
        </a:p>
      </dgm:t>
    </dgm:pt>
    <dgm:pt modelId="{96733542-842E-4704-9DC4-6789396F53A2}" type="pres">
      <dgm:prSet presAssocID="{696F1514-9675-4A87-B946-598293DC4D6A}" presName="Pie" presStyleLbl="alignNode1" presStyleIdx="1" presStyleCnt="3"/>
      <dgm:spPr>
        <a:xfrm>
          <a:off x="1954038" y="400675"/>
          <a:ext cx="505063" cy="505063"/>
        </a:xfrm>
        <a:prstGeom prst="pie">
          <a:avLst>
            <a:gd name="adj1" fmla="val 9000000"/>
            <a:gd name="adj2" fmla="val 16200000"/>
          </a:avLst>
        </a:prstGeom>
      </dgm:spPr>
      <dgm:t>
        <a:bodyPr/>
        <a:lstStyle/>
        <a:p>
          <a:endParaRPr lang="es-ES"/>
        </a:p>
      </dgm:t>
    </dgm:pt>
    <dgm:pt modelId="{BC922BD6-26CA-49AF-8009-1A0F6F1BA341}" type="pres">
      <dgm:prSet presAssocID="{696F1514-9675-4A87-B946-598293DC4D6A}" presName="Parent" presStyleLbl="revTx" presStyleIdx="2" presStyleCnt="6" custScaleY="84453" custLinFactNeighborX="-2572" custLinFactNeighborY="-9578">
        <dgm:presLayoutVars>
          <dgm:chMax val="1"/>
          <dgm:chPref val="1"/>
          <dgm:bulletEnabled val="1"/>
        </dgm:presLayoutVars>
      </dgm:prSet>
      <dgm:spPr/>
      <dgm:t>
        <a:bodyPr/>
        <a:lstStyle/>
        <a:p>
          <a:endParaRPr lang="es-ES"/>
        </a:p>
      </dgm:t>
    </dgm:pt>
    <dgm:pt modelId="{E3B7B918-2F93-4375-9A7C-F9DF77C58417}" type="pres">
      <dgm:prSet presAssocID="{E4963924-CB34-441C-B154-4E6D971BE98F}" presName="negSibTrans" presStyleCnt="0"/>
      <dgm:spPr/>
      <dgm:t>
        <a:bodyPr/>
        <a:lstStyle/>
        <a:p>
          <a:endParaRPr lang="es-ES"/>
        </a:p>
      </dgm:t>
    </dgm:pt>
    <dgm:pt modelId="{BDD9267D-0798-4C54-BE71-0D331A7C9E53}" type="pres">
      <dgm:prSet presAssocID="{696F1514-9675-4A87-B946-598293DC4D6A}" presName="composite" presStyleCnt="0"/>
      <dgm:spPr/>
      <dgm:t>
        <a:bodyPr/>
        <a:lstStyle/>
        <a:p>
          <a:endParaRPr lang="es-ES"/>
        </a:p>
      </dgm:t>
    </dgm:pt>
    <dgm:pt modelId="{7D526DB9-5ACE-4008-84CC-A52536E16A29}" type="pres">
      <dgm:prSet presAssocID="{696F1514-9675-4A87-B946-598293DC4D6A}" presName="Child" presStyleLbl="revTx" presStyleIdx="3" presStyleCnt="6" custScaleY="71719" custLinFactNeighborX="2116" custLinFactNeighborY="5033">
        <dgm:presLayoutVars>
          <dgm:chMax val="0"/>
          <dgm:chPref val="0"/>
          <dgm:bulletEnabled val="1"/>
        </dgm:presLayoutVars>
      </dgm:prSet>
      <dgm:spPr/>
      <dgm:t>
        <a:bodyPr/>
        <a:lstStyle/>
        <a:p>
          <a:endParaRPr lang="es-ES"/>
        </a:p>
      </dgm:t>
    </dgm:pt>
    <dgm:pt modelId="{A87DEB36-EDED-4A2B-8FF4-9E969645C2AF}" type="pres">
      <dgm:prSet presAssocID="{8B0B3012-E0BA-431B-A904-2091C239D342}" presName="sibTrans" presStyleCnt="0"/>
      <dgm:spPr/>
      <dgm:t>
        <a:bodyPr/>
        <a:lstStyle/>
        <a:p>
          <a:endParaRPr lang="es-ES"/>
        </a:p>
      </dgm:t>
    </dgm:pt>
    <dgm:pt modelId="{56E45BE1-8959-4926-B699-D0B485EE3633}" type="pres">
      <dgm:prSet presAssocID="{3A74857D-2380-43FC-A801-6B0DAAC5055F}" presName="ParentComposite" presStyleCnt="0"/>
      <dgm:spPr/>
      <dgm:t>
        <a:bodyPr/>
        <a:lstStyle/>
        <a:p>
          <a:endParaRPr lang="es-ES"/>
        </a:p>
      </dgm:t>
    </dgm:pt>
    <dgm:pt modelId="{2989AADE-DF40-4D92-8787-382E86578E73}" type="pres">
      <dgm:prSet presAssocID="{3A74857D-2380-43FC-A801-6B0DAAC5055F}" presName="Chord" presStyleLbl="bgShp" presStyleIdx="2" presStyleCnt="3" custLinFactNeighborX="-1509" custLinFactNeighborY="33192"/>
      <dgm:spPr>
        <a:xfrm>
          <a:off x="3769954" y="678360"/>
          <a:ext cx="631328" cy="631328"/>
        </a:xfrm>
        <a:prstGeom prst="chord">
          <a:avLst>
            <a:gd name="adj1" fmla="val 4800000"/>
            <a:gd name="adj2" fmla="val 16800000"/>
          </a:avLst>
        </a:prstGeom>
      </dgm:spPr>
      <dgm:t>
        <a:bodyPr/>
        <a:lstStyle/>
        <a:p>
          <a:endParaRPr lang="es-ES"/>
        </a:p>
      </dgm:t>
    </dgm:pt>
    <dgm:pt modelId="{DB7DB071-74A2-438B-AD09-37282B9330B2}" type="pres">
      <dgm:prSet presAssocID="{3A74857D-2380-43FC-A801-6B0DAAC5055F}" presName="Pie" presStyleLbl="alignNode1" presStyleIdx="2" presStyleCnt="3" custLinFactNeighborX="3772" custLinFactNeighborY="41490"/>
      <dgm:spPr>
        <a:xfrm>
          <a:off x="3861665" y="741493"/>
          <a:ext cx="505063" cy="505063"/>
        </a:xfrm>
        <a:prstGeom prst="pie">
          <a:avLst>
            <a:gd name="adj1" fmla="val 5400000"/>
            <a:gd name="adj2" fmla="val 16200000"/>
          </a:avLst>
        </a:prstGeom>
      </dgm:spPr>
      <dgm:t>
        <a:bodyPr/>
        <a:lstStyle/>
        <a:p>
          <a:endParaRPr lang="es-ES"/>
        </a:p>
      </dgm:t>
    </dgm:pt>
    <dgm:pt modelId="{69C55E17-1C52-488C-8966-63025598AEFB}" type="pres">
      <dgm:prSet presAssocID="{3A74857D-2380-43FC-A801-6B0DAAC5055F}" presName="Parent" presStyleLbl="revTx" presStyleIdx="4" presStyleCnt="6" custScaleY="71321" custLinFactNeighborY="-4682">
        <dgm:presLayoutVars>
          <dgm:chMax val="1"/>
          <dgm:chPref val="1"/>
          <dgm:bulletEnabled val="1"/>
        </dgm:presLayoutVars>
      </dgm:prSet>
      <dgm:spPr/>
      <dgm:t>
        <a:bodyPr/>
        <a:lstStyle/>
        <a:p>
          <a:endParaRPr lang="es-ES"/>
        </a:p>
      </dgm:t>
    </dgm:pt>
    <dgm:pt modelId="{73E516B1-F34F-417F-AB48-630F9813AD7B}" type="pres">
      <dgm:prSet presAssocID="{BB8CB139-80C5-4DC4-AB0E-F885CED91DAC}" presName="negSibTrans" presStyleCnt="0"/>
      <dgm:spPr/>
      <dgm:t>
        <a:bodyPr/>
        <a:lstStyle/>
        <a:p>
          <a:endParaRPr lang="es-ES"/>
        </a:p>
      </dgm:t>
    </dgm:pt>
    <dgm:pt modelId="{26A497EB-C574-4C8B-B7DA-13B06157C73F}" type="pres">
      <dgm:prSet presAssocID="{3A74857D-2380-43FC-A801-6B0DAAC5055F}" presName="composite" presStyleCnt="0"/>
      <dgm:spPr/>
      <dgm:t>
        <a:bodyPr/>
        <a:lstStyle/>
        <a:p>
          <a:endParaRPr lang="es-ES"/>
        </a:p>
      </dgm:t>
    </dgm:pt>
    <dgm:pt modelId="{659F52DF-B536-4332-8F69-CA7A8AA31C5E}" type="pres">
      <dgm:prSet presAssocID="{3A74857D-2380-43FC-A801-6B0DAAC5055F}" presName="Child" presStyleLbl="revTx" presStyleIdx="5" presStyleCnt="6" custScaleY="73621" custLinFactNeighborX="130" custLinFactNeighborY="13956">
        <dgm:presLayoutVars>
          <dgm:chMax val="0"/>
          <dgm:chPref val="0"/>
          <dgm:bulletEnabled val="1"/>
        </dgm:presLayoutVars>
      </dgm:prSet>
      <dgm:spPr/>
      <dgm:t>
        <a:bodyPr/>
        <a:lstStyle/>
        <a:p>
          <a:endParaRPr lang="es-ES"/>
        </a:p>
      </dgm:t>
    </dgm:pt>
  </dgm:ptLst>
  <dgm:cxnLst>
    <dgm:cxn modelId="{561D28E9-86EA-4D84-BD34-F1F206E2B4FF}" type="presOf" srcId="{696F1514-9675-4A87-B946-598293DC4D6A}" destId="{BC922BD6-26CA-49AF-8009-1A0F6F1BA341}" srcOrd="0" destOrd="0" presId="urn:microsoft.com/office/officeart/2009/3/layout/PieProcess"/>
    <dgm:cxn modelId="{22F0494F-B6BE-46EE-A00C-DB5B5FB12464}" srcId="{6A7382DE-A660-42D0-9A4E-F8BCFB761EED}" destId="{CB3E2E31-FD20-497A-8563-EB6D13A4DAF5}" srcOrd="0" destOrd="0" parTransId="{038E0E92-4F3B-4DF9-AC13-2C900EFEC4EF}" sibTransId="{2271420F-AF23-42FC-9EEC-7073BC9F710C}"/>
    <dgm:cxn modelId="{E91216B0-C46B-4FEF-8D53-48EC16C88EF8}" srcId="{6A7382DE-A660-42D0-9A4E-F8BCFB761EED}" destId="{3A74857D-2380-43FC-A801-6B0DAAC5055F}" srcOrd="2" destOrd="0" parTransId="{C3635F54-366E-4B4B-9118-7F609F91F565}" sibTransId="{C37E46C8-4063-4143-A6AF-3CD2F7ACDDCA}"/>
    <dgm:cxn modelId="{FF817A15-0D92-4ADF-A915-BA9853D82262}" type="presOf" srcId="{6A7382DE-A660-42D0-9A4E-F8BCFB761EED}" destId="{A3DC6F3C-42E1-4989-A0BF-9DD61FB62C29}" srcOrd="0" destOrd="0" presId="urn:microsoft.com/office/officeart/2009/3/layout/PieProcess"/>
    <dgm:cxn modelId="{4ED4403D-C0A5-4D85-B450-9B887FDB8CEA}" srcId="{696F1514-9675-4A87-B946-598293DC4D6A}" destId="{643A57C6-758C-47FF-A2BF-40A73FA5E9B5}" srcOrd="0" destOrd="0" parTransId="{D530121A-72A6-42F8-91B1-059EFBE3D09E}" sibTransId="{E4963924-CB34-441C-B154-4E6D971BE98F}"/>
    <dgm:cxn modelId="{C5F71AA5-C318-4B14-973C-339AB15BE744}" srcId="{6A7382DE-A660-42D0-9A4E-F8BCFB761EED}" destId="{696F1514-9675-4A87-B946-598293DC4D6A}" srcOrd="1" destOrd="0" parTransId="{0843AE89-7E8D-4AA1-8FAA-CB30A96C9E0D}" sibTransId="{8B0B3012-E0BA-431B-A904-2091C239D342}"/>
    <dgm:cxn modelId="{2E377CAD-946F-4637-9103-A9037CBDFC87}" type="presOf" srcId="{F914BE51-71E8-49AC-82D3-1F159D0C12C5}" destId="{659F52DF-B536-4332-8F69-CA7A8AA31C5E}" srcOrd="0" destOrd="0" presId="urn:microsoft.com/office/officeart/2009/3/layout/PieProcess"/>
    <dgm:cxn modelId="{99057405-2FB2-4C8D-A13E-B99C65D09AD4}" type="presOf" srcId="{643A57C6-758C-47FF-A2BF-40A73FA5E9B5}" destId="{7D526DB9-5ACE-4008-84CC-A52536E16A29}" srcOrd="0" destOrd="0" presId="urn:microsoft.com/office/officeart/2009/3/layout/PieProcess"/>
    <dgm:cxn modelId="{71DE885A-57FD-4736-8C67-ADDA704DD656}" srcId="{3A74857D-2380-43FC-A801-6B0DAAC5055F}" destId="{F914BE51-71E8-49AC-82D3-1F159D0C12C5}" srcOrd="0" destOrd="0" parTransId="{5EACFC7B-FFF4-47E0-B285-3B9759DA5710}" sibTransId="{BB8CB139-80C5-4DC4-AB0E-F885CED91DAC}"/>
    <dgm:cxn modelId="{FD1219E5-FC5E-473E-ACE5-CB79D5A864C9}" type="presOf" srcId="{CB3E2E31-FD20-497A-8563-EB6D13A4DAF5}" destId="{E4D6EBBF-A9FC-4A41-B69B-64B121B33A01}" srcOrd="0" destOrd="0" presId="urn:microsoft.com/office/officeart/2009/3/layout/PieProcess"/>
    <dgm:cxn modelId="{D2684143-2E1A-4D03-A4A5-94BE3876E67C}" type="presOf" srcId="{3A74857D-2380-43FC-A801-6B0DAAC5055F}" destId="{69C55E17-1C52-488C-8966-63025598AEFB}" srcOrd="0" destOrd="0" presId="urn:microsoft.com/office/officeart/2009/3/layout/PieProcess"/>
    <dgm:cxn modelId="{86E5B62A-3606-4C57-BD82-A7F5B729F29F}" type="presOf" srcId="{2601C8C4-76C2-489B-A32F-3E733812F094}" destId="{5852940F-F3A6-4C6E-B7BA-2DDE734B2F94}" srcOrd="0" destOrd="0" presId="urn:microsoft.com/office/officeart/2009/3/layout/PieProcess"/>
    <dgm:cxn modelId="{19CFD76A-DD59-463D-92C3-928A836926C5}" srcId="{CB3E2E31-FD20-497A-8563-EB6D13A4DAF5}" destId="{2601C8C4-76C2-489B-A32F-3E733812F094}" srcOrd="0" destOrd="0" parTransId="{2894CDCE-9EB4-473C-AF42-CBA56422C54C}" sibTransId="{375CE23B-4BA1-4A5A-B52A-0E87B6F94B84}"/>
    <dgm:cxn modelId="{96160D78-8EBA-403A-BEAC-D43AD6B63C78}" type="presParOf" srcId="{A3DC6F3C-42E1-4989-A0BF-9DD61FB62C29}" destId="{D353178E-5459-4D0A-B91F-09C76A7B48B3}" srcOrd="0" destOrd="0" presId="urn:microsoft.com/office/officeart/2009/3/layout/PieProcess"/>
    <dgm:cxn modelId="{697750E9-D51A-4C9C-905E-A36F63A3E0B1}" type="presParOf" srcId="{D353178E-5459-4D0A-B91F-09C76A7B48B3}" destId="{9EBF0FF9-C33B-475A-B52C-5691C75C82AD}" srcOrd="0" destOrd="0" presId="urn:microsoft.com/office/officeart/2009/3/layout/PieProcess"/>
    <dgm:cxn modelId="{A85FCF1B-3F0A-4807-8648-AB7FD2B5DF3E}" type="presParOf" srcId="{D353178E-5459-4D0A-B91F-09C76A7B48B3}" destId="{7968D94F-66E5-4B79-AE1B-72D623563F0E}" srcOrd="1" destOrd="0" presId="urn:microsoft.com/office/officeart/2009/3/layout/PieProcess"/>
    <dgm:cxn modelId="{81F78482-D73E-45F2-A9AF-FBCFDB474764}" type="presParOf" srcId="{D353178E-5459-4D0A-B91F-09C76A7B48B3}" destId="{E4D6EBBF-A9FC-4A41-B69B-64B121B33A01}" srcOrd="2" destOrd="0" presId="urn:microsoft.com/office/officeart/2009/3/layout/PieProcess"/>
    <dgm:cxn modelId="{433870BD-6FC0-4EE0-8BFF-997AC009D178}" type="presParOf" srcId="{A3DC6F3C-42E1-4989-A0BF-9DD61FB62C29}" destId="{C4E8EE0D-6D76-40CF-82A8-E771FA95F852}" srcOrd="1" destOrd="0" presId="urn:microsoft.com/office/officeart/2009/3/layout/PieProcess"/>
    <dgm:cxn modelId="{91B5611F-F569-48E2-B5B0-940767FEA31A}" type="presParOf" srcId="{A3DC6F3C-42E1-4989-A0BF-9DD61FB62C29}" destId="{D46AAA01-2B9B-40C0-A016-C0A18911B195}" srcOrd="2" destOrd="0" presId="urn:microsoft.com/office/officeart/2009/3/layout/PieProcess"/>
    <dgm:cxn modelId="{66A4F1AC-F960-40F1-A946-844ED1BE94E8}" type="presParOf" srcId="{D46AAA01-2B9B-40C0-A016-C0A18911B195}" destId="{5852940F-F3A6-4C6E-B7BA-2DDE734B2F94}" srcOrd="0" destOrd="0" presId="urn:microsoft.com/office/officeart/2009/3/layout/PieProcess"/>
    <dgm:cxn modelId="{6BF6AC7A-0DB5-4180-AC95-678B1F2C6701}" type="presParOf" srcId="{A3DC6F3C-42E1-4989-A0BF-9DD61FB62C29}" destId="{2E99D59B-323A-45C3-AEA5-9E8E0DAA0485}" srcOrd="3" destOrd="0" presId="urn:microsoft.com/office/officeart/2009/3/layout/PieProcess"/>
    <dgm:cxn modelId="{AD997369-1675-4B09-99D0-4879B99ECB02}" type="presParOf" srcId="{A3DC6F3C-42E1-4989-A0BF-9DD61FB62C29}" destId="{0BD14EAC-4F82-40A6-9313-48B774FF4B51}" srcOrd="4" destOrd="0" presId="urn:microsoft.com/office/officeart/2009/3/layout/PieProcess"/>
    <dgm:cxn modelId="{91ADECB3-A31D-413F-9869-06707F9357A5}" type="presParOf" srcId="{0BD14EAC-4F82-40A6-9313-48B774FF4B51}" destId="{E3F69911-3F23-49BB-9410-E4BD0EAE1C9F}" srcOrd="0" destOrd="0" presId="urn:microsoft.com/office/officeart/2009/3/layout/PieProcess"/>
    <dgm:cxn modelId="{EA650D7F-26D1-4DDB-AC18-073401290D00}" type="presParOf" srcId="{0BD14EAC-4F82-40A6-9313-48B774FF4B51}" destId="{96733542-842E-4704-9DC4-6789396F53A2}" srcOrd="1" destOrd="0" presId="urn:microsoft.com/office/officeart/2009/3/layout/PieProcess"/>
    <dgm:cxn modelId="{0A936B13-3B7F-4719-9949-38E3693ECBFC}" type="presParOf" srcId="{0BD14EAC-4F82-40A6-9313-48B774FF4B51}" destId="{BC922BD6-26CA-49AF-8009-1A0F6F1BA341}" srcOrd="2" destOrd="0" presId="urn:microsoft.com/office/officeart/2009/3/layout/PieProcess"/>
    <dgm:cxn modelId="{781A715B-7C13-4C61-86EB-81CB93DB182C}" type="presParOf" srcId="{A3DC6F3C-42E1-4989-A0BF-9DD61FB62C29}" destId="{E3B7B918-2F93-4375-9A7C-F9DF77C58417}" srcOrd="5" destOrd="0" presId="urn:microsoft.com/office/officeart/2009/3/layout/PieProcess"/>
    <dgm:cxn modelId="{E3148447-BF5D-405E-8A9A-A35C957C9617}" type="presParOf" srcId="{A3DC6F3C-42E1-4989-A0BF-9DD61FB62C29}" destId="{BDD9267D-0798-4C54-BE71-0D331A7C9E53}" srcOrd="6" destOrd="0" presId="urn:microsoft.com/office/officeart/2009/3/layout/PieProcess"/>
    <dgm:cxn modelId="{D6B5CB0D-E7D1-405B-8DCD-F79E8222F485}" type="presParOf" srcId="{BDD9267D-0798-4C54-BE71-0D331A7C9E53}" destId="{7D526DB9-5ACE-4008-84CC-A52536E16A29}" srcOrd="0" destOrd="0" presId="urn:microsoft.com/office/officeart/2009/3/layout/PieProcess"/>
    <dgm:cxn modelId="{76FD950E-4C06-4FCE-A0D6-D70B559E8CF7}" type="presParOf" srcId="{A3DC6F3C-42E1-4989-A0BF-9DD61FB62C29}" destId="{A87DEB36-EDED-4A2B-8FF4-9E969645C2AF}" srcOrd="7" destOrd="0" presId="urn:microsoft.com/office/officeart/2009/3/layout/PieProcess"/>
    <dgm:cxn modelId="{344D3DA4-2A2D-40A4-B7D0-C0DAD37E6CE9}" type="presParOf" srcId="{A3DC6F3C-42E1-4989-A0BF-9DD61FB62C29}" destId="{56E45BE1-8959-4926-B699-D0B485EE3633}" srcOrd="8" destOrd="0" presId="urn:microsoft.com/office/officeart/2009/3/layout/PieProcess"/>
    <dgm:cxn modelId="{3E5C71F0-1752-4251-869A-2D533C256747}" type="presParOf" srcId="{56E45BE1-8959-4926-B699-D0B485EE3633}" destId="{2989AADE-DF40-4D92-8787-382E86578E73}" srcOrd="0" destOrd="0" presId="urn:microsoft.com/office/officeart/2009/3/layout/PieProcess"/>
    <dgm:cxn modelId="{AC51925E-1A11-4021-97F7-1A1660D4FBB1}" type="presParOf" srcId="{56E45BE1-8959-4926-B699-D0B485EE3633}" destId="{DB7DB071-74A2-438B-AD09-37282B9330B2}" srcOrd="1" destOrd="0" presId="urn:microsoft.com/office/officeart/2009/3/layout/PieProcess"/>
    <dgm:cxn modelId="{D580B68E-7B00-45CE-B921-E3682012C67E}" type="presParOf" srcId="{56E45BE1-8959-4926-B699-D0B485EE3633}" destId="{69C55E17-1C52-488C-8966-63025598AEFB}" srcOrd="2" destOrd="0" presId="urn:microsoft.com/office/officeart/2009/3/layout/PieProcess"/>
    <dgm:cxn modelId="{94643A4E-08C7-48DB-8C31-8C8C6019A275}" type="presParOf" srcId="{A3DC6F3C-42E1-4989-A0BF-9DD61FB62C29}" destId="{73E516B1-F34F-417F-AB48-630F9813AD7B}" srcOrd="9" destOrd="0" presId="urn:microsoft.com/office/officeart/2009/3/layout/PieProcess"/>
    <dgm:cxn modelId="{448E2E9C-4AA1-4A25-B2DA-3A3F7EC73911}" type="presParOf" srcId="{A3DC6F3C-42E1-4989-A0BF-9DD61FB62C29}" destId="{26A497EB-C574-4C8B-B7DA-13B06157C73F}" srcOrd="10" destOrd="0" presId="urn:microsoft.com/office/officeart/2009/3/layout/PieProcess"/>
    <dgm:cxn modelId="{C411F66B-F2D9-4CB4-B135-6B93386552FF}" type="presParOf" srcId="{26A497EB-C574-4C8B-B7DA-13B06157C73F}" destId="{659F52DF-B536-4332-8F69-CA7A8AA31C5E}" srcOrd="0" destOrd="0" presId="urn:microsoft.com/office/officeart/2009/3/layout/PieProcess"/>
  </dgm:cxnLst>
  <dgm:bg>
    <a:solidFill>
      <a:schemeClr val="bg1"/>
    </a:solidFill>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BF0FF9-C33B-475A-B52C-5691C75C82AD}">
      <dsp:nvSpPr>
        <dsp:cNvPr id="0" name=""/>
        <dsp:cNvSpPr/>
      </dsp:nvSpPr>
      <dsp:spPr>
        <a:xfrm>
          <a:off x="33603" y="56106"/>
          <a:ext cx="679400" cy="679400"/>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968D94F-66E5-4B79-AE1B-72D623563F0E}">
      <dsp:nvSpPr>
        <dsp:cNvPr id="0" name=""/>
        <dsp:cNvSpPr/>
      </dsp:nvSpPr>
      <dsp:spPr>
        <a:xfrm>
          <a:off x="70793" y="431556"/>
          <a:ext cx="543520" cy="543520"/>
        </a:xfrm>
        <a:prstGeom prst="pie">
          <a:avLst>
            <a:gd name="adj1" fmla="val 12600000"/>
            <a:gd name="adj2" fmla="val 1620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D6EBBF-A9FC-4A41-B69B-64B121B33A01}">
      <dsp:nvSpPr>
        <dsp:cNvPr id="0" name=""/>
        <dsp:cNvSpPr/>
      </dsp:nvSpPr>
      <dsp:spPr>
        <a:xfrm rot="16200000">
          <a:off x="-475417" y="1277270"/>
          <a:ext cx="1405190" cy="407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ctr" defTabSz="533400">
            <a:lnSpc>
              <a:spcPct val="90000"/>
            </a:lnSpc>
            <a:spcBef>
              <a:spcPct val="0"/>
            </a:spcBef>
            <a:spcAft>
              <a:spcPct val="35000"/>
            </a:spcAft>
          </a:pPr>
          <a:r>
            <a:rPr lang="es-419" sz="1200" kern="1200">
              <a:effectLst>
                <a:glow rad="228600">
                  <a:srgbClr val="A7F3F1">
                    <a:alpha val="40000"/>
                  </a:srgbClr>
                </a:glow>
              </a:effectLst>
              <a:latin typeface="Arial" panose="020B0604020202020204" pitchFamily="34" charset="0"/>
              <a:cs typeface="Arial" panose="020B0604020202020204" pitchFamily="34" charset="0"/>
            </a:rPr>
            <a:t>FORMULACIÓN</a:t>
          </a:r>
        </a:p>
      </dsp:txBody>
      <dsp:txXfrm>
        <a:off x="-475417" y="1277270"/>
        <a:ext cx="1405190" cy="407640"/>
      </dsp:txXfrm>
    </dsp:sp>
    <dsp:sp modelId="{5852940F-F3A6-4C6E-B7BA-2DDE734B2F94}">
      <dsp:nvSpPr>
        <dsp:cNvPr id="0" name=""/>
        <dsp:cNvSpPr/>
      </dsp:nvSpPr>
      <dsp:spPr>
        <a:xfrm>
          <a:off x="486518" y="678457"/>
          <a:ext cx="1358800" cy="1537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533400">
            <a:lnSpc>
              <a:spcPct val="90000"/>
            </a:lnSpc>
            <a:spcBef>
              <a:spcPct val="0"/>
            </a:spcBef>
            <a:spcAft>
              <a:spcPct val="35000"/>
            </a:spcAft>
          </a:pPr>
          <a:r>
            <a:rPr lang="es-419" sz="1200" kern="1200">
              <a:latin typeface="Arial" panose="020B0604020202020204" pitchFamily="34" charset="0"/>
              <a:cs typeface="Arial" panose="020B0604020202020204" pitchFamily="34" charset="0"/>
            </a:rPr>
            <a:t>Es realizada por el Farmaceutico del hospital.</a:t>
          </a:r>
        </a:p>
        <a:p>
          <a:pPr lvl="0" algn="l" defTabSz="533400">
            <a:lnSpc>
              <a:spcPct val="90000"/>
            </a:lnSpc>
            <a:spcBef>
              <a:spcPct val="0"/>
            </a:spcBef>
            <a:spcAft>
              <a:spcPct val="35000"/>
            </a:spcAft>
          </a:pPr>
          <a:r>
            <a:rPr lang="es-419" sz="1200" kern="1200">
              <a:latin typeface="Arial" panose="020B0604020202020204" pitchFamily="34" charset="0"/>
              <a:cs typeface="Arial" panose="020B0604020202020204" pitchFamily="34" charset="0"/>
            </a:rPr>
            <a:t>Puede elaborar formulas magistrales  y formulas normalizadas.</a:t>
          </a:r>
        </a:p>
      </dsp:txBody>
      <dsp:txXfrm>
        <a:off x="486518" y="678457"/>
        <a:ext cx="1358800" cy="1537483"/>
      </dsp:txXfrm>
    </dsp:sp>
    <dsp:sp modelId="{E3F69911-3F23-49BB-9410-E4BD0EAE1C9F}">
      <dsp:nvSpPr>
        <dsp:cNvPr id="0" name=""/>
        <dsp:cNvSpPr/>
      </dsp:nvSpPr>
      <dsp:spPr>
        <a:xfrm>
          <a:off x="2054291" y="222349"/>
          <a:ext cx="679400" cy="679400"/>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733542-842E-4704-9DC4-6789396F53A2}">
      <dsp:nvSpPr>
        <dsp:cNvPr id="0" name=""/>
        <dsp:cNvSpPr/>
      </dsp:nvSpPr>
      <dsp:spPr>
        <a:xfrm>
          <a:off x="2122232" y="290289"/>
          <a:ext cx="543520" cy="543520"/>
        </a:xfrm>
        <a:prstGeom prst="pie">
          <a:avLst>
            <a:gd name="adj1" fmla="val 9000000"/>
            <a:gd name="adj2" fmla="val 1620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922BD6-26CA-49AF-8009-1A0F6F1BA341}">
      <dsp:nvSpPr>
        <dsp:cNvPr id="0" name=""/>
        <dsp:cNvSpPr/>
      </dsp:nvSpPr>
      <dsp:spPr>
        <a:xfrm rot="16200000">
          <a:off x="1263459" y="1627169"/>
          <a:ext cx="1970261" cy="407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ctr" defTabSz="577850">
            <a:lnSpc>
              <a:spcPct val="90000"/>
            </a:lnSpc>
            <a:spcBef>
              <a:spcPct val="0"/>
            </a:spcBef>
            <a:spcAft>
              <a:spcPct val="35000"/>
            </a:spcAft>
          </a:pPr>
          <a:r>
            <a:rPr lang="es-419" sz="1300" kern="1200">
              <a:effectLst>
                <a:glow rad="228600">
                  <a:srgbClr val="E696E2">
                    <a:alpha val="40000"/>
                  </a:srgbClr>
                </a:glow>
              </a:effectLst>
              <a:latin typeface="Arial" panose="020B0604020202020204" pitchFamily="34" charset="0"/>
              <a:cs typeface="Arial" panose="020B0604020202020204" pitchFamily="34" charset="0"/>
            </a:rPr>
            <a:t>ATENCIÓN </a:t>
          </a:r>
          <a:r>
            <a:rPr lang="es-419" sz="1200" kern="1200">
              <a:effectLst>
                <a:glow rad="228600">
                  <a:srgbClr val="E696E2">
                    <a:alpha val="40000"/>
                  </a:srgbClr>
                </a:glow>
              </a:effectLst>
              <a:latin typeface="Arial" panose="020B0604020202020204" pitchFamily="34" charset="0"/>
              <a:cs typeface="Arial" panose="020B0604020202020204" pitchFamily="34" charset="0"/>
            </a:rPr>
            <a:t>FARMACÉUTICA</a:t>
          </a:r>
        </a:p>
      </dsp:txBody>
      <dsp:txXfrm>
        <a:off x="1263459" y="1627169"/>
        <a:ext cx="1970261" cy="407640"/>
      </dsp:txXfrm>
    </dsp:sp>
    <dsp:sp modelId="{7D526DB9-5ACE-4008-84CC-A52536E16A29}">
      <dsp:nvSpPr>
        <dsp:cNvPr id="0" name=""/>
        <dsp:cNvSpPr/>
      </dsp:nvSpPr>
      <dsp:spPr>
        <a:xfrm>
          <a:off x="2519626" y="832899"/>
          <a:ext cx="1358800" cy="1455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533400">
            <a:lnSpc>
              <a:spcPct val="90000"/>
            </a:lnSpc>
            <a:spcBef>
              <a:spcPct val="0"/>
            </a:spcBef>
            <a:spcAft>
              <a:spcPct val="35000"/>
            </a:spcAft>
          </a:pPr>
          <a:r>
            <a:rPr lang="es-419" sz="1200" kern="1200">
              <a:latin typeface="Arial" panose="020B0604020202020204" pitchFamily="34" charset="0"/>
              <a:cs typeface="Arial" panose="020B0604020202020204" pitchFamily="34" charset="0"/>
            </a:rPr>
            <a:t>Entregar al paciente el medicamento informandole acertadamente lo que se le entrega;cantidad, dosis, uso y reacciones adversas.</a:t>
          </a:r>
        </a:p>
      </dsp:txBody>
      <dsp:txXfrm>
        <a:off x="2519626" y="832899"/>
        <a:ext cx="1358800" cy="1455520"/>
      </dsp:txXfrm>
    </dsp:sp>
    <dsp:sp modelId="{2989AADE-DF40-4D92-8787-382E86578E73}">
      <dsp:nvSpPr>
        <dsp:cNvPr id="0" name=""/>
        <dsp:cNvSpPr/>
      </dsp:nvSpPr>
      <dsp:spPr>
        <a:xfrm>
          <a:off x="4095478" y="589118"/>
          <a:ext cx="679400" cy="679400"/>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B7DB071-74A2-438B-AD09-37282B9330B2}">
      <dsp:nvSpPr>
        <dsp:cNvPr id="0" name=""/>
        <dsp:cNvSpPr/>
      </dsp:nvSpPr>
      <dsp:spPr>
        <a:xfrm>
          <a:off x="4194172" y="657058"/>
          <a:ext cx="543520" cy="543520"/>
        </a:xfrm>
        <a:prstGeom prst="pie">
          <a:avLst>
            <a:gd name="adj1" fmla="val 5400000"/>
            <a:gd name="adj2" fmla="val 1620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C55E17-1C52-488C-8966-63025598AEFB}">
      <dsp:nvSpPr>
        <dsp:cNvPr id="0" name=""/>
        <dsp:cNvSpPr/>
      </dsp:nvSpPr>
      <dsp:spPr>
        <a:xfrm rot="16200000">
          <a:off x="3606945" y="1800015"/>
          <a:ext cx="1405209" cy="407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ctr" defTabSz="533400">
            <a:lnSpc>
              <a:spcPct val="90000"/>
            </a:lnSpc>
            <a:spcBef>
              <a:spcPct val="0"/>
            </a:spcBef>
            <a:spcAft>
              <a:spcPct val="35000"/>
            </a:spcAft>
          </a:pPr>
          <a:r>
            <a:rPr lang="es-419" sz="1200" kern="1200">
              <a:effectLst>
                <a:glow rad="228600">
                  <a:srgbClr val="A7F3F1">
                    <a:alpha val="40000"/>
                  </a:srgbClr>
                </a:glow>
              </a:effectLst>
              <a:latin typeface="Arial" panose="020B0604020202020204" pitchFamily="34" charset="0"/>
              <a:cs typeface="Arial" panose="020B0604020202020204" pitchFamily="34" charset="0"/>
            </a:rPr>
            <a:t>DISPENSACIÓN</a:t>
          </a:r>
        </a:p>
      </dsp:txBody>
      <dsp:txXfrm>
        <a:off x="3606945" y="1800015"/>
        <a:ext cx="1405209" cy="407640"/>
      </dsp:txXfrm>
    </dsp:sp>
    <dsp:sp modelId="{659F52DF-B536-4332-8F69-CA7A8AA31C5E}">
      <dsp:nvSpPr>
        <dsp:cNvPr id="0" name=""/>
        <dsp:cNvSpPr/>
      </dsp:nvSpPr>
      <dsp:spPr>
        <a:xfrm>
          <a:off x="4583824" y="1062876"/>
          <a:ext cx="1358800" cy="17950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533400">
            <a:lnSpc>
              <a:spcPct val="90000"/>
            </a:lnSpc>
            <a:spcBef>
              <a:spcPct val="0"/>
            </a:spcBef>
            <a:spcAft>
              <a:spcPct val="35000"/>
            </a:spcAft>
          </a:pPr>
          <a:r>
            <a:rPr lang="es-419" sz="1200" kern="1200">
              <a:latin typeface="Arial" panose="020B0604020202020204" pitchFamily="34" charset="0"/>
              <a:cs typeface="Arial" panose="020B0604020202020204" pitchFamily="34" charset="0"/>
            </a:rPr>
            <a:t>Es la entrega directa del medicamento al paciente mas la atencion farmaceutica (indicacion de lo que se esta entregado, usos y recomendaciones).</a:t>
          </a:r>
        </a:p>
      </dsp:txBody>
      <dsp:txXfrm>
        <a:off x="4583824" y="1062876"/>
        <a:ext cx="1358800" cy="17950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BF0FF9-C33B-475A-B52C-5691C75C82AD}">
      <dsp:nvSpPr>
        <dsp:cNvPr id="0" name=""/>
        <dsp:cNvSpPr/>
      </dsp:nvSpPr>
      <dsp:spPr>
        <a:xfrm>
          <a:off x="31770" y="134166"/>
          <a:ext cx="663719" cy="663719"/>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968D94F-66E5-4B79-AE1B-72D623563F0E}">
      <dsp:nvSpPr>
        <dsp:cNvPr id="0" name=""/>
        <dsp:cNvSpPr/>
      </dsp:nvSpPr>
      <dsp:spPr>
        <a:xfrm>
          <a:off x="68102" y="500951"/>
          <a:ext cx="530975" cy="530975"/>
        </a:xfrm>
        <a:prstGeom prst="pie">
          <a:avLst>
            <a:gd name="adj1" fmla="val 12600000"/>
            <a:gd name="adj2" fmla="val 1620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D6EBBF-A9FC-4A41-B69B-64B121B33A01}">
      <dsp:nvSpPr>
        <dsp:cNvPr id="0" name=""/>
        <dsp:cNvSpPr/>
      </dsp:nvSpPr>
      <dsp:spPr>
        <a:xfrm rot="16200000">
          <a:off x="-465502" y="1327146"/>
          <a:ext cx="1372758" cy="3982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ctr" defTabSz="533400">
            <a:lnSpc>
              <a:spcPct val="90000"/>
            </a:lnSpc>
            <a:spcBef>
              <a:spcPct val="0"/>
            </a:spcBef>
            <a:spcAft>
              <a:spcPct val="35000"/>
            </a:spcAft>
            <a:buNone/>
          </a:pPr>
          <a:r>
            <a:rPr lang="es-419" sz="1200" kern="1200">
              <a:effectLst>
                <a:glow rad="228600">
                  <a:srgbClr val="ABFFFF">
                    <a:alpha val="40000"/>
                  </a:srgbClr>
                </a:glow>
              </a:effectLst>
              <a:latin typeface="Arial" panose="020B0604020202020204" pitchFamily="34" charset="0"/>
              <a:ea typeface="+mn-ea"/>
              <a:cs typeface="Arial" panose="020B0604020202020204" pitchFamily="34" charset="0"/>
            </a:rPr>
            <a:t>DISTRIBUCIÓN DE </a:t>
          </a:r>
          <a:r>
            <a:rPr lang="es-419" sz="1200" kern="1200">
              <a:effectLst>
                <a:glow rad="228600">
                  <a:srgbClr val="A7F3F1">
                    <a:alpha val="40000"/>
                  </a:srgbClr>
                </a:glow>
              </a:effectLst>
              <a:latin typeface="Arial" panose="020B0604020202020204" pitchFamily="34" charset="0"/>
              <a:ea typeface="+mn-ea"/>
              <a:cs typeface="Arial" panose="020B0604020202020204" pitchFamily="34" charset="0"/>
            </a:rPr>
            <a:t>MEDICAMENTOS</a:t>
          </a:r>
        </a:p>
      </dsp:txBody>
      <dsp:txXfrm>
        <a:off x="-465502" y="1327146"/>
        <a:ext cx="1372758" cy="398231"/>
      </dsp:txXfrm>
    </dsp:sp>
    <dsp:sp modelId="{5852940F-F3A6-4C6E-B7BA-2DDE734B2F94}">
      <dsp:nvSpPr>
        <dsp:cNvPr id="0" name=""/>
        <dsp:cNvSpPr/>
      </dsp:nvSpPr>
      <dsp:spPr>
        <a:xfrm>
          <a:off x="474896" y="742393"/>
          <a:ext cx="1460183" cy="15019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533400">
            <a:lnSpc>
              <a:spcPct val="90000"/>
            </a:lnSpc>
            <a:spcBef>
              <a:spcPct val="0"/>
            </a:spcBef>
            <a:spcAft>
              <a:spcPct val="35000"/>
            </a:spcAft>
            <a:buNone/>
          </a:pPr>
          <a:r>
            <a:rPr lang="es-419" sz="1200" kern="1200">
              <a:latin typeface="Arial" panose="020B0604020202020204" pitchFamily="34" charset="0"/>
              <a:ea typeface="+mn-ea"/>
              <a:cs typeface="Arial" panose="020B0604020202020204" pitchFamily="34" charset="0"/>
            </a:rPr>
            <a:t>Realizar la entrega del medicamento al jefe o auxiliar sin dar mas informacion (uso y recomendaciones).</a:t>
          </a:r>
        </a:p>
      </dsp:txBody>
      <dsp:txXfrm>
        <a:off x="474896" y="742393"/>
        <a:ext cx="1460183" cy="1501998"/>
      </dsp:txXfrm>
    </dsp:sp>
    <dsp:sp modelId="{E3F69911-3F23-49BB-9410-E4BD0EAE1C9F}">
      <dsp:nvSpPr>
        <dsp:cNvPr id="0" name=""/>
        <dsp:cNvSpPr/>
      </dsp:nvSpPr>
      <dsp:spPr>
        <a:xfrm>
          <a:off x="2132307" y="371384"/>
          <a:ext cx="663719" cy="663719"/>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733542-842E-4704-9DC4-6789396F53A2}">
      <dsp:nvSpPr>
        <dsp:cNvPr id="0" name=""/>
        <dsp:cNvSpPr/>
      </dsp:nvSpPr>
      <dsp:spPr>
        <a:xfrm>
          <a:off x="2198679" y="437756"/>
          <a:ext cx="530975" cy="530975"/>
        </a:xfrm>
        <a:prstGeom prst="pie">
          <a:avLst>
            <a:gd name="adj1" fmla="val 9000000"/>
            <a:gd name="adj2" fmla="val 1620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922BD6-26CA-49AF-8009-1A0F6F1BA341}">
      <dsp:nvSpPr>
        <dsp:cNvPr id="0" name=""/>
        <dsp:cNvSpPr/>
      </dsp:nvSpPr>
      <dsp:spPr>
        <a:xfrm rot="16200000">
          <a:off x="1508410" y="1680397"/>
          <a:ext cx="1625541" cy="3982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ctr" defTabSz="533400">
            <a:lnSpc>
              <a:spcPct val="90000"/>
            </a:lnSpc>
            <a:spcBef>
              <a:spcPct val="0"/>
            </a:spcBef>
            <a:spcAft>
              <a:spcPct val="35000"/>
            </a:spcAft>
            <a:buNone/>
          </a:pPr>
          <a:r>
            <a:rPr lang="es-419" sz="1200" kern="1200">
              <a:effectLst>
                <a:glow rad="228600">
                  <a:srgbClr val="E696E2">
                    <a:alpha val="40000"/>
                  </a:srgbClr>
                </a:glow>
              </a:effectLst>
              <a:latin typeface="Arial" panose="020B0604020202020204" pitchFamily="34" charset="0"/>
              <a:ea typeface="+mn-ea"/>
              <a:cs typeface="Arial" panose="020B0604020202020204" pitchFamily="34" charset="0"/>
            </a:rPr>
            <a:t>MONITORIZACIÓN</a:t>
          </a:r>
          <a:r>
            <a:rPr lang="es-419" sz="1200" kern="1200">
              <a:effectLst>
                <a:glow rad="228600">
                  <a:srgbClr val="ED7D31">
                    <a:satMod val="175000"/>
                    <a:alpha val="40000"/>
                  </a:srgbClr>
                </a:glow>
              </a:effectLst>
              <a:latin typeface="Arial" panose="020B0604020202020204" pitchFamily="34" charset="0"/>
              <a:ea typeface="+mn-ea"/>
              <a:cs typeface="Arial" panose="020B0604020202020204" pitchFamily="34" charset="0"/>
            </a:rPr>
            <a:t> </a:t>
          </a:r>
          <a:r>
            <a:rPr lang="es-419" sz="1200" kern="1200">
              <a:effectLst>
                <a:glow rad="228600">
                  <a:srgbClr val="E696E2">
                    <a:alpha val="40000"/>
                  </a:srgbClr>
                </a:glow>
              </a:effectLst>
              <a:latin typeface="Arial" panose="020B0604020202020204" pitchFamily="34" charset="0"/>
              <a:ea typeface="+mn-ea"/>
              <a:cs typeface="Arial" panose="020B0604020202020204" pitchFamily="34" charset="0"/>
            </a:rPr>
            <a:t>TERAPÉUTICA</a:t>
          </a:r>
        </a:p>
      </dsp:txBody>
      <dsp:txXfrm>
        <a:off x="1508410" y="1680397"/>
        <a:ext cx="1625541" cy="398231"/>
      </dsp:txXfrm>
    </dsp:sp>
    <dsp:sp modelId="{7D526DB9-5ACE-4008-84CC-A52536E16A29}">
      <dsp:nvSpPr>
        <dsp:cNvPr id="0" name=""/>
        <dsp:cNvSpPr/>
      </dsp:nvSpPr>
      <dsp:spPr>
        <a:xfrm>
          <a:off x="2625000" y="805605"/>
          <a:ext cx="1327439" cy="1904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533400">
            <a:lnSpc>
              <a:spcPct val="90000"/>
            </a:lnSpc>
            <a:spcBef>
              <a:spcPct val="0"/>
            </a:spcBef>
            <a:spcAft>
              <a:spcPct val="35000"/>
            </a:spcAft>
            <a:buNone/>
          </a:pPr>
          <a:r>
            <a:rPr lang="es-419" sz="1200" kern="1200">
              <a:latin typeface="Arial" panose="020B0604020202020204" pitchFamily="34" charset="0"/>
              <a:ea typeface="+mn-ea"/>
              <a:cs typeface="Arial" panose="020B0604020202020204" pitchFamily="34" charset="0"/>
            </a:rPr>
            <a:t>Es un analisis que mide la cantidad de medicamento en la sangre, se hace para asegurar la que la cantidad del medicamento sea segura y eficaz.</a:t>
          </a:r>
        </a:p>
      </dsp:txBody>
      <dsp:txXfrm>
        <a:off x="2625000" y="805605"/>
        <a:ext cx="1327439" cy="1904053"/>
      </dsp:txXfrm>
    </dsp:sp>
    <dsp:sp modelId="{2989AADE-DF40-4D92-8787-382E86578E73}">
      <dsp:nvSpPr>
        <dsp:cNvPr id="0" name=""/>
        <dsp:cNvSpPr/>
      </dsp:nvSpPr>
      <dsp:spPr>
        <a:xfrm>
          <a:off x="4120125" y="654876"/>
          <a:ext cx="663719" cy="663719"/>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B7DB071-74A2-438B-AD09-37282B9330B2}">
      <dsp:nvSpPr>
        <dsp:cNvPr id="0" name=""/>
        <dsp:cNvSpPr/>
      </dsp:nvSpPr>
      <dsp:spPr>
        <a:xfrm>
          <a:off x="4216541" y="721248"/>
          <a:ext cx="530975" cy="530975"/>
        </a:xfrm>
        <a:prstGeom prst="pie">
          <a:avLst>
            <a:gd name="adj1" fmla="val 5400000"/>
            <a:gd name="adj2" fmla="val 1620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C55E17-1C52-488C-8966-63025598AEFB}">
      <dsp:nvSpPr>
        <dsp:cNvPr id="0" name=""/>
        <dsp:cNvSpPr/>
      </dsp:nvSpPr>
      <dsp:spPr>
        <a:xfrm rot="16200000">
          <a:off x="3642867" y="1837826"/>
          <a:ext cx="1372777" cy="3982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ctr" defTabSz="533400">
            <a:lnSpc>
              <a:spcPct val="90000"/>
            </a:lnSpc>
            <a:spcBef>
              <a:spcPct val="0"/>
            </a:spcBef>
            <a:spcAft>
              <a:spcPct val="35000"/>
            </a:spcAft>
            <a:buNone/>
          </a:pPr>
          <a:r>
            <a:rPr lang="es-419" sz="1200" kern="1200">
              <a:effectLst>
                <a:glow rad="228600">
                  <a:srgbClr val="ABFFFF">
                    <a:alpha val="40000"/>
                  </a:srgbClr>
                </a:glow>
              </a:effectLst>
              <a:latin typeface="Arial" panose="020B0604020202020204" pitchFamily="34" charset="0"/>
              <a:ea typeface="+mn-ea"/>
              <a:cs typeface="Arial" panose="020B0604020202020204" pitchFamily="34" charset="0"/>
            </a:rPr>
            <a:t>GESTIÓN</a:t>
          </a:r>
          <a:r>
            <a:rPr lang="es-419" sz="1200" kern="1200" baseline="0">
              <a:effectLst>
                <a:glow rad="228600">
                  <a:srgbClr val="ABFFFF">
                    <a:alpha val="40000"/>
                  </a:srgbClr>
                </a:glow>
              </a:effectLst>
              <a:latin typeface="Arial" panose="020B0604020202020204" pitchFamily="34" charset="0"/>
              <a:ea typeface="+mn-ea"/>
              <a:cs typeface="Arial" panose="020B0604020202020204" pitchFamily="34" charset="0"/>
            </a:rPr>
            <a:t> DE STOCK</a:t>
          </a:r>
          <a:endParaRPr lang="es-419" sz="1200" kern="1200">
            <a:effectLst>
              <a:glow rad="228600">
                <a:srgbClr val="ABFFFF">
                  <a:alpha val="40000"/>
                </a:srgbClr>
              </a:glow>
            </a:effectLst>
            <a:latin typeface="Arial" panose="020B0604020202020204" pitchFamily="34" charset="0"/>
            <a:ea typeface="+mn-ea"/>
            <a:cs typeface="Arial" panose="020B0604020202020204" pitchFamily="34" charset="0"/>
          </a:endParaRPr>
        </a:p>
      </dsp:txBody>
      <dsp:txXfrm>
        <a:off x="3642867" y="1837826"/>
        <a:ext cx="1372777" cy="398231"/>
      </dsp:txXfrm>
    </dsp:sp>
    <dsp:sp modelId="{659F52DF-B536-4332-8F69-CA7A8AA31C5E}">
      <dsp:nvSpPr>
        <dsp:cNvPr id="0" name=""/>
        <dsp:cNvSpPr/>
      </dsp:nvSpPr>
      <dsp:spPr>
        <a:xfrm>
          <a:off x="4596470" y="1017252"/>
          <a:ext cx="1327439" cy="1954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533400">
            <a:lnSpc>
              <a:spcPct val="90000"/>
            </a:lnSpc>
            <a:spcBef>
              <a:spcPct val="0"/>
            </a:spcBef>
            <a:spcAft>
              <a:spcPct val="35000"/>
            </a:spcAft>
            <a:buNone/>
          </a:pPr>
          <a:r>
            <a:rPr lang="es-419" sz="1200" kern="1200">
              <a:latin typeface="Arial" panose="020B0604020202020204" pitchFamily="34" charset="0"/>
              <a:ea typeface="+mn-ea"/>
              <a:cs typeface="Arial" panose="020B0604020202020204" pitchFamily="34" charset="0"/>
            </a:rPr>
            <a:t>Realizar pedidos y verificar cuando lleguen: embalaje, presentacion, dosis, lote, fecha de vencimiento. Si todo esta bien se lleva el medicamento al almacen y se ingresa al inventario.</a:t>
          </a:r>
        </a:p>
      </dsp:txBody>
      <dsp:txXfrm>
        <a:off x="4596470" y="1017252"/>
        <a:ext cx="1327439" cy="1954549"/>
      </dsp:txXfrm>
    </dsp:sp>
  </dsp:spTree>
</dsp:drawing>
</file>

<file path=word/diagrams/layout1.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ASE18</b:Tag>
    <b:SourceType>InternetSite</b:SourceType>
    <b:Guid>{44A928E4-B0B9-41B0-B2F6-D1A447EC1BEA}</b:Guid>
    <b:Title>ASEFARMA</b:Title>
    <b:Year>2018</b:Year>
    <b:Month>Diciembre</b:Month>
    <b:Day>18</b:Day>
    <b:URL>https://www.asefarma.com/blog-farmacia/que-es-una-farmacia-hospitalaria</b:URL>
    <b:RefOrder>1</b:RefOrder>
  </b:Source>
  <b:Source>
    <b:Tag>eng12</b:Tag>
    <b:SourceType>InternetSite</b:SourceType>
    <b:Guid>{FD5BBCEE-8E9B-4899-80CF-A67A9371ADC2}</b:Guid>
    <b:Title>engénerico</b:Title>
    <b:Year>2012</b:Year>
    <b:Month>Mayo</b:Month>
    <b:Day>22</b:Day>
    <b:URL>https://www.engenerico.com/que-es-una-farmacia-hospitalaria/</b:URL>
    <b:RefOrder>2</b:RefOrder>
  </b:Source>
  <b:Source>
    <b:Tag>Por</b:Tag>
    <b:SourceType>InternetSite</b:SourceType>
    <b:Guid>{92942CD1-12D8-4266-84B0-6EE4D0CF26B0}</b:Guid>
    <b:Title>Portalfarma.com</b:Title>
    <b:URL>https://www.portalfarma.com/Ciudadanos/saludpublica/consejosdesalud/Paginas/atencionfarmaceutica.aspx</b:URL>
    <b:RefOrder>3</b:RefOrder>
  </b:Source>
  <b:Source>
    <b:Tag>And</b:Tag>
    <b:SourceType>InternetSite</b:SourceType>
    <b:Guid>{C25ADE0A-9B84-4E21-AE83-9DBE73FFE10E}</b:Guid>
    <b:Author>
      <b:Author>
        <b:NameList>
          <b:Person>
            <b:Last>Andre Ospina Salazar</b:Last>
            <b:First>Viviana</b:First>
            <b:Middle>Carrascal, Dora Benjumea, Pedro Amariles</b:Middle>
          </b:Person>
        </b:NameList>
      </b:Author>
    </b:Author>
    <b:Title>Scielo</b:Title>
    <b:URL>http://www.scielo.org.co/scielo.php?script=sci_abstract&amp;pid=S0121-40042012000100011&amp;lng=en&amp;nrm=iso&amp;tlng=es</b:URL>
    <b:RefOrder>4</b:RefOrder>
  </b:Source>
  <b:Source>
    <b:Tag>Sim</b:Tag>
    <b:SourceType>InternetSite</b:SourceType>
    <b:Guid>{7CA7A78A-4428-437A-8F67-49723E7DBBB1}</b:Guid>
    <b:Title>Simeg.org</b:Title>
    <b:URL>http://simeg.org/mir/especialidades/farmhospitalaria.htm</b:URL>
    <b:RefOrder>5</b:RefOrder>
  </b:Source>
  <b:Source>
    <b:Tag>Who</b:Tag>
    <b:SourceType>InternetSite</b:SourceType>
    <b:Guid>{2885096E-CF43-46E6-B1C9-BFFFFDF61A88}</b:Guid>
    <b:Title>Who.int</b:Title>
    <b:URL>https://www.who.int/selection_medicines/country_lists/pry_2009.pdf</b:URL>
    <b:RefOrder>6</b:RefOrder>
  </b:Source>
</b:Sources>
</file>

<file path=customXml/itemProps1.xml><?xml version="1.0" encoding="utf-8"?>
<ds:datastoreItem xmlns:ds="http://schemas.openxmlformats.org/officeDocument/2006/customXml" ds:itemID="{028CFDD4-A7E8-4288-8AE8-0D6D69DB6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8</Pages>
  <Words>1033</Words>
  <Characters>5892</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50</cp:revision>
  <dcterms:created xsi:type="dcterms:W3CDTF">2021-09-03T15:50:00Z</dcterms:created>
  <dcterms:modified xsi:type="dcterms:W3CDTF">2021-09-08T17:46:00Z</dcterms:modified>
</cp:coreProperties>
</file>